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7815E" w14:textId="3B60C1BC" w:rsidR="005E5C6C" w:rsidRPr="00943024" w:rsidRDefault="00ED23E6" w:rsidP="005E5C6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933534">
        <w:rPr>
          <w:rFonts w:ascii="Arial" w:eastAsia="SimSun" w:hAnsi="Arial" w:cs="Times New Roman"/>
          <w:b/>
          <w:bCs/>
          <w:sz w:val="24"/>
          <w:szCs w:val="20"/>
        </w:rPr>
        <w:t>3GPP T</w:t>
      </w:r>
      <w:bookmarkStart w:id="2" w:name="_Ref452454252"/>
      <w:bookmarkEnd w:id="2"/>
      <w:r w:rsidRPr="00933534">
        <w:rPr>
          <w:rFonts w:ascii="Arial" w:eastAsia="SimSun" w:hAnsi="Arial" w:cs="Times New Roman"/>
          <w:b/>
          <w:bCs/>
          <w:sz w:val="24"/>
          <w:szCs w:val="20"/>
        </w:rPr>
        <w:t xml:space="preserve">SG-RAN </w:t>
      </w:r>
      <w:r w:rsidRPr="00933534">
        <w:rPr>
          <w:rFonts w:ascii="Arial" w:eastAsia="SimSun" w:hAnsi="Arial" w:cs="Times New Roman"/>
          <w:b/>
          <w:sz w:val="24"/>
          <w:szCs w:val="20"/>
        </w:rPr>
        <w:t>WG4 Meeting #11</w:t>
      </w:r>
      <w:r w:rsidR="00933534" w:rsidRPr="00933534">
        <w:rPr>
          <w:rFonts w:ascii="Arial" w:eastAsia="SimSun" w:hAnsi="Arial" w:cs="Times New Roman"/>
          <w:b/>
          <w:sz w:val="24"/>
          <w:szCs w:val="20"/>
        </w:rPr>
        <w:t>7</w:t>
      </w:r>
      <w:r w:rsidR="005E5C6C" w:rsidRPr="00933534">
        <w:rPr>
          <w:rFonts w:ascii="Arial" w:eastAsia="SimSun" w:hAnsi="Arial" w:cs="Times New Roman"/>
          <w:b/>
          <w:bCs/>
          <w:sz w:val="24"/>
          <w:szCs w:val="20"/>
        </w:rPr>
        <w:tab/>
      </w:r>
      <w:r w:rsidR="003761A5" w:rsidRPr="003761A5">
        <w:rPr>
          <w:rFonts w:ascii="Arial" w:eastAsia="SimSun" w:hAnsi="Arial" w:cs="Times New Roman"/>
          <w:b/>
          <w:bCs/>
          <w:sz w:val="24"/>
          <w:szCs w:val="20"/>
          <w:lang w:eastAsia="ja-JP"/>
        </w:rPr>
        <w:t>R4-2521524</w:t>
      </w:r>
    </w:p>
    <w:bookmarkEnd w:id="0"/>
    <w:bookmarkEnd w:id="1"/>
    <w:p w14:paraId="26718CE7" w14:textId="28D9E9E4" w:rsidR="00B05542" w:rsidRDefault="00933534" w:rsidP="00B05542">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933534">
        <w:rPr>
          <w:rFonts w:ascii="Arial" w:eastAsia="SimSun" w:hAnsi="Arial" w:cs="Times New Roman"/>
          <w:b/>
          <w:sz w:val="24"/>
          <w:szCs w:val="20"/>
        </w:rPr>
        <w:t>Dallas</w:t>
      </w:r>
      <w:r w:rsidR="00B05542" w:rsidRPr="00933534">
        <w:rPr>
          <w:rFonts w:ascii="Arial" w:eastAsia="SimSun" w:hAnsi="Arial" w:cs="Times New Roman"/>
          <w:b/>
          <w:sz w:val="24"/>
          <w:szCs w:val="20"/>
        </w:rPr>
        <w:t xml:space="preserve">, </w:t>
      </w:r>
      <w:r w:rsidRPr="00933534">
        <w:rPr>
          <w:rFonts w:ascii="Arial" w:eastAsia="SimSun" w:hAnsi="Arial" w:cs="Times New Roman"/>
          <w:b/>
          <w:sz w:val="24"/>
          <w:szCs w:val="20"/>
        </w:rPr>
        <w:t>US</w:t>
      </w:r>
      <w:r w:rsidR="001F0BC7">
        <w:rPr>
          <w:rFonts w:ascii="Arial" w:eastAsia="SimSun" w:hAnsi="Arial" w:cs="Times New Roman"/>
          <w:b/>
          <w:sz w:val="24"/>
          <w:szCs w:val="20"/>
        </w:rPr>
        <w:t>A</w:t>
      </w:r>
      <w:r w:rsidR="00B05542" w:rsidRPr="00933534">
        <w:rPr>
          <w:rFonts w:ascii="Arial" w:eastAsia="SimSun" w:hAnsi="Arial" w:cs="Times New Roman"/>
          <w:b/>
          <w:sz w:val="24"/>
          <w:szCs w:val="20"/>
        </w:rPr>
        <w:t xml:space="preserve">, </w:t>
      </w:r>
      <w:r w:rsidRPr="00933534">
        <w:rPr>
          <w:rFonts w:ascii="Arial" w:eastAsia="SimSun" w:hAnsi="Arial" w:cs="Times New Roman"/>
          <w:b/>
          <w:sz w:val="24"/>
          <w:szCs w:val="20"/>
        </w:rPr>
        <w:t>November</w:t>
      </w:r>
      <w:r w:rsidR="00B05542" w:rsidRPr="00933534">
        <w:rPr>
          <w:rFonts w:ascii="Arial" w:eastAsia="SimSun" w:hAnsi="Arial" w:cs="Times New Roman"/>
          <w:b/>
          <w:sz w:val="24"/>
          <w:szCs w:val="20"/>
        </w:rPr>
        <w:t xml:space="preserve"> </w:t>
      </w:r>
      <w:r w:rsidRPr="00933534">
        <w:rPr>
          <w:rFonts w:ascii="Arial" w:eastAsia="SimSun" w:hAnsi="Arial" w:cs="Times New Roman"/>
          <w:b/>
          <w:sz w:val="24"/>
          <w:szCs w:val="20"/>
        </w:rPr>
        <w:t>17</w:t>
      </w:r>
      <w:r w:rsidR="00B05542" w:rsidRPr="00933534">
        <w:rPr>
          <w:rFonts w:ascii="Arial" w:eastAsia="SimSun" w:hAnsi="Arial" w:cs="Times New Roman"/>
          <w:b/>
          <w:sz w:val="24"/>
          <w:szCs w:val="20"/>
          <w:vertAlign w:val="superscript"/>
        </w:rPr>
        <w:t>th</w:t>
      </w:r>
      <w:r w:rsidRPr="00933534">
        <w:rPr>
          <w:rFonts w:ascii="Arial" w:eastAsia="SimSun" w:hAnsi="Arial" w:cs="Times New Roman"/>
          <w:b/>
          <w:sz w:val="24"/>
          <w:szCs w:val="20"/>
          <w:vertAlign w:val="superscript"/>
        </w:rPr>
        <w:t xml:space="preserve"> </w:t>
      </w:r>
      <w:r w:rsidR="00B05542" w:rsidRPr="00933534">
        <w:rPr>
          <w:rFonts w:ascii="Arial" w:eastAsia="SimSun" w:hAnsi="Arial" w:cs="Times New Roman"/>
          <w:b/>
          <w:sz w:val="24"/>
          <w:szCs w:val="20"/>
        </w:rPr>
        <w:t>-</w:t>
      </w:r>
      <w:r w:rsidRPr="00933534">
        <w:rPr>
          <w:rFonts w:ascii="Arial" w:eastAsia="SimSun" w:hAnsi="Arial" w:cs="Times New Roman"/>
          <w:b/>
          <w:sz w:val="24"/>
          <w:szCs w:val="20"/>
        </w:rPr>
        <w:t xml:space="preserve"> 21</w:t>
      </w:r>
      <w:r w:rsidRPr="00933534">
        <w:rPr>
          <w:rFonts w:ascii="Arial" w:eastAsia="SimSun" w:hAnsi="Arial" w:cs="Times New Roman"/>
          <w:b/>
          <w:sz w:val="24"/>
          <w:szCs w:val="20"/>
          <w:vertAlign w:val="superscript"/>
        </w:rPr>
        <w:t>st</w:t>
      </w:r>
      <w:r w:rsidR="00B05542" w:rsidRPr="00933534">
        <w:rPr>
          <w:rFonts w:ascii="Arial" w:eastAsia="SimSun" w:hAnsi="Arial" w:cs="Times New Roman"/>
          <w:b/>
          <w:sz w:val="24"/>
          <w:szCs w:val="20"/>
        </w:rPr>
        <w:t>, 2025</w:t>
      </w:r>
    </w:p>
    <w:p w14:paraId="17CA1ADD" w14:textId="77777777" w:rsid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1029A76" w14:textId="77777777" w:rsidR="005E452C" w:rsidRPr="005E5C6C" w:rsidRDefault="005E452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753D9E" w14:textId="77777777" w:rsidR="00841BCD" w:rsidRPr="005E5C6C" w:rsidRDefault="00841BCD" w:rsidP="00841BCD">
      <w:pPr>
        <w:tabs>
          <w:tab w:val="left" w:pos="1985"/>
        </w:tabs>
        <w:ind w:left="1985" w:hanging="1985"/>
        <w:rPr>
          <w:rFonts w:ascii="Arial" w:eastAsia="Calibri" w:hAnsi="Arial" w:cs="Arial"/>
          <w:b/>
          <w:bCs/>
          <w:sz w:val="24"/>
        </w:rPr>
      </w:pPr>
      <w:r w:rsidRPr="005E5C6C">
        <w:rPr>
          <w:rFonts w:ascii="Arial" w:eastAsia="Calibri" w:hAnsi="Arial" w:cs="Arial"/>
          <w:b/>
          <w:bCs/>
          <w:sz w:val="24"/>
        </w:rPr>
        <w:t>Source:</w:t>
      </w:r>
      <w:r w:rsidRPr="005E5C6C">
        <w:rPr>
          <w:rFonts w:ascii="Arial" w:eastAsia="Calibri" w:hAnsi="Arial" w:cs="Arial"/>
          <w:b/>
          <w:bCs/>
          <w:sz w:val="24"/>
        </w:rPr>
        <w:tab/>
        <w:t>Nokia</w:t>
      </w:r>
    </w:p>
    <w:p w14:paraId="0FC9AC1F" w14:textId="4C2A43FC" w:rsidR="00841BCD" w:rsidRPr="005E5C6C" w:rsidRDefault="00841BCD" w:rsidP="00841BCD">
      <w:pPr>
        <w:ind w:left="1985" w:hanging="1985"/>
        <w:rPr>
          <w:rFonts w:ascii="Arial" w:eastAsia="Calibri" w:hAnsi="Arial" w:cs="Arial"/>
          <w:b/>
          <w:bCs/>
          <w:sz w:val="24"/>
        </w:rPr>
      </w:pPr>
      <w:r w:rsidRPr="005E5C6C">
        <w:rPr>
          <w:rFonts w:ascii="Arial" w:eastAsia="Calibri" w:hAnsi="Arial" w:cs="Arial"/>
          <w:b/>
          <w:bCs/>
          <w:sz w:val="24"/>
        </w:rPr>
        <w:t>Title:</w:t>
      </w:r>
      <w:r w:rsidRPr="005E5C6C">
        <w:rPr>
          <w:rFonts w:ascii="Arial" w:eastAsia="Calibri" w:hAnsi="Arial" w:cs="Arial"/>
          <w:b/>
          <w:bCs/>
          <w:sz w:val="24"/>
        </w:rPr>
        <w:tab/>
      </w:r>
      <w:r w:rsidR="00003E34" w:rsidRPr="00933534">
        <w:rPr>
          <w:rFonts w:ascii="Arial" w:eastAsia="Calibri" w:hAnsi="Arial" w:cs="Arial"/>
          <w:b/>
          <w:bCs/>
          <w:sz w:val="24"/>
        </w:rPr>
        <w:t>Discussion on</w:t>
      </w:r>
      <w:r w:rsidR="00D63D73" w:rsidRPr="00933534">
        <w:rPr>
          <w:rFonts w:ascii="Arial" w:eastAsia="Calibri" w:hAnsi="Arial" w:cs="Arial"/>
          <w:b/>
          <w:bCs/>
          <w:sz w:val="24"/>
        </w:rPr>
        <w:t xml:space="preserve"> </w:t>
      </w:r>
      <w:r w:rsidR="00B97F4F" w:rsidRPr="00933534">
        <w:rPr>
          <w:rFonts w:ascii="Arial" w:eastAsia="Calibri" w:hAnsi="Arial" w:cs="Arial"/>
          <w:b/>
          <w:bCs/>
          <w:sz w:val="24"/>
        </w:rPr>
        <w:t>C</w:t>
      </w:r>
      <w:r w:rsidR="00000938" w:rsidRPr="00933534">
        <w:rPr>
          <w:rFonts w:ascii="Arial" w:eastAsia="Calibri" w:hAnsi="Arial" w:cs="Arial"/>
          <w:b/>
          <w:bCs/>
          <w:sz w:val="24"/>
        </w:rPr>
        <w:t xml:space="preserve">onditional Intra-CU </w:t>
      </w:r>
      <w:r w:rsidR="00B97F4F" w:rsidRPr="00933534">
        <w:rPr>
          <w:rFonts w:ascii="Arial" w:eastAsia="Calibri" w:hAnsi="Arial" w:cs="Arial"/>
          <w:b/>
          <w:bCs/>
          <w:sz w:val="24"/>
        </w:rPr>
        <w:t>L</w:t>
      </w:r>
      <w:r w:rsidR="00CF20DE" w:rsidRPr="00933534">
        <w:rPr>
          <w:rFonts w:ascii="Arial" w:eastAsia="Calibri" w:hAnsi="Arial" w:cs="Arial"/>
          <w:b/>
          <w:bCs/>
          <w:sz w:val="24"/>
        </w:rPr>
        <w:t>T</w:t>
      </w:r>
      <w:r w:rsidR="00B97F4F" w:rsidRPr="00933534">
        <w:rPr>
          <w:rFonts w:ascii="Arial" w:eastAsia="Calibri" w:hAnsi="Arial" w:cs="Arial"/>
          <w:b/>
          <w:bCs/>
          <w:sz w:val="24"/>
        </w:rPr>
        <w:t xml:space="preserve">M </w:t>
      </w:r>
      <w:r w:rsidR="00000938" w:rsidRPr="00933534">
        <w:rPr>
          <w:rFonts w:ascii="Arial" w:eastAsia="Calibri" w:hAnsi="Arial" w:cs="Arial"/>
          <w:b/>
          <w:bCs/>
          <w:sz w:val="24"/>
        </w:rPr>
        <w:t>T</w:t>
      </w:r>
      <w:r w:rsidR="00B97F4F" w:rsidRPr="00933534">
        <w:rPr>
          <w:rFonts w:ascii="Arial" w:eastAsia="Calibri" w:hAnsi="Arial" w:cs="Arial"/>
          <w:b/>
          <w:bCs/>
          <w:sz w:val="24"/>
        </w:rPr>
        <w:t>est</w:t>
      </w:r>
      <w:r w:rsidR="005E5C6C" w:rsidRPr="00933534">
        <w:rPr>
          <w:rFonts w:ascii="Arial" w:eastAsia="Calibri" w:hAnsi="Arial" w:cs="Arial"/>
          <w:b/>
          <w:bCs/>
          <w:sz w:val="24"/>
        </w:rPr>
        <w:t xml:space="preserve"> </w:t>
      </w:r>
      <w:r w:rsidR="00000938" w:rsidRPr="00933534">
        <w:rPr>
          <w:rFonts w:ascii="Arial" w:eastAsia="Calibri" w:hAnsi="Arial" w:cs="Arial"/>
          <w:b/>
          <w:bCs/>
          <w:sz w:val="24"/>
        </w:rPr>
        <w:t>C</w:t>
      </w:r>
      <w:r w:rsidR="005E5C6C" w:rsidRPr="00933534">
        <w:rPr>
          <w:rFonts w:ascii="Arial" w:eastAsia="Calibri" w:hAnsi="Arial" w:cs="Arial"/>
          <w:b/>
          <w:bCs/>
          <w:sz w:val="24"/>
        </w:rPr>
        <w:t>ases</w:t>
      </w:r>
    </w:p>
    <w:p w14:paraId="46DCCCF2" w14:textId="44BF9EC8" w:rsidR="00841BCD" w:rsidRPr="005E5C6C" w:rsidRDefault="00841BCD" w:rsidP="00841BCD">
      <w:pPr>
        <w:tabs>
          <w:tab w:val="left" w:pos="1985"/>
        </w:tabs>
        <w:spacing w:after="120" w:line="240" w:lineRule="auto"/>
        <w:rPr>
          <w:rFonts w:ascii="Arial" w:eastAsia="MS Mincho" w:hAnsi="Arial" w:cs="Arial"/>
          <w:b/>
          <w:bCs/>
          <w:sz w:val="24"/>
          <w:szCs w:val="20"/>
        </w:rPr>
      </w:pPr>
      <w:r w:rsidRPr="00933534">
        <w:rPr>
          <w:rFonts w:ascii="Arial" w:eastAsia="MS Mincho" w:hAnsi="Arial" w:cs="Arial"/>
          <w:b/>
          <w:bCs/>
          <w:sz w:val="24"/>
          <w:szCs w:val="20"/>
        </w:rPr>
        <w:t>Agenda item:</w:t>
      </w:r>
      <w:r w:rsidRPr="00933534">
        <w:rPr>
          <w:rFonts w:ascii="Arial" w:eastAsia="MS Mincho" w:hAnsi="Arial" w:cs="Arial"/>
          <w:b/>
          <w:bCs/>
          <w:sz w:val="24"/>
          <w:szCs w:val="20"/>
        </w:rPr>
        <w:tab/>
      </w:r>
      <w:r w:rsidR="0001381C" w:rsidRPr="00933534">
        <w:rPr>
          <w:rFonts w:ascii="Arial" w:eastAsia="MS Mincho" w:hAnsi="Arial" w:cs="Arial"/>
          <w:b/>
          <w:bCs/>
          <w:sz w:val="24"/>
          <w:szCs w:val="20"/>
        </w:rPr>
        <w:t>6.17</w:t>
      </w:r>
      <w:r w:rsidR="00C41B01" w:rsidRPr="00933534">
        <w:rPr>
          <w:rFonts w:ascii="Arial" w:eastAsia="MS Mincho" w:hAnsi="Arial" w:cs="Arial"/>
          <w:b/>
          <w:bCs/>
          <w:sz w:val="24"/>
          <w:szCs w:val="20"/>
        </w:rPr>
        <w:t>.2.3</w:t>
      </w:r>
    </w:p>
    <w:p w14:paraId="1FAF35C9" w14:textId="4CD61A19" w:rsidR="00E323E9" w:rsidRDefault="00841BCD" w:rsidP="00841BCD">
      <w:pPr>
        <w:tabs>
          <w:tab w:val="left" w:pos="1985"/>
        </w:tabs>
        <w:rPr>
          <w:rFonts w:ascii="Arial" w:eastAsia="Calibri" w:hAnsi="Arial" w:cs="Arial"/>
          <w:b/>
          <w:bCs/>
          <w:sz w:val="24"/>
        </w:rPr>
      </w:pPr>
      <w:r w:rsidRPr="005E5C6C">
        <w:rPr>
          <w:rFonts w:ascii="Arial" w:eastAsia="Calibri" w:hAnsi="Arial" w:cs="Arial"/>
          <w:b/>
          <w:bCs/>
          <w:sz w:val="24"/>
        </w:rPr>
        <w:t>Document for:</w:t>
      </w:r>
      <w:r w:rsidRPr="005E5C6C">
        <w:rPr>
          <w:rFonts w:ascii="Arial" w:eastAsia="Calibri" w:hAnsi="Arial" w:cs="Arial"/>
          <w:b/>
          <w:bCs/>
          <w:sz w:val="24"/>
        </w:rPr>
        <w:tab/>
      </w:r>
      <w:r w:rsidR="00AE6D09" w:rsidRPr="005E5C6C">
        <w:rPr>
          <w:rFonts w:ascii="Arial" w:eastAsia="Calibri" w:hAnsi="Arial" w:cs="Arial"/>
          <w:b/>
          <w:bCs/>
          <w:sz w:val="24"/>
        </w:rPr>
        <w:t>Discussion</w:t>
      </w:r>
      <w:r w:rsidR="00003E34" w:rsidRPr="008B7A65">
        <w:rPr>
          <w:rFonts w:ascii="Arial" w:eastAsia="Calibri" w:hAnsi="Arial" w:cs="Arial"/>
          <w:b/>
          <w:bCs/>
          <w:sz w:val="24"/>
        </w:rPr>
        <w:t xml:space="preserve"> </w:t>
      </w:r>
    </w:p>
    <w:p w14:paraId="07A856A5" w14:textId="77777777" w:rsidR="005E452C" w:rsidRPr="008B7A65" w:rsidRDefault="005E452C" w:rsidP="00841BCD">
      <w:pPr>
        <w:tabs>
          <w:tab w:val="left" w:pos="1985"/>
        </w:tabs>
        <w:rPr>
          <w:rFonts w:ascii="Arial" w:eastAsia="Calibri" w:hAnsi="Arial" w:cs="Arial"/>
          <w:b/>
          <w:bCs/>
          <w:sz w:val="24"/>
        </w:rPr>
      </w:pPr>
    </w:p>
    <w:p w14:paraId="1FAF19A4" w14:textId="77777777" w:rsidR="00841BCD" w:rsidRPr="008B7A65" w:rsidRDefault="00841BCD" w:rsidP="00A37002">
      <w:pPr>
        <w:pStyle w:val="RAN4H1"/>
      </w:pPr>
      <w:bookmarkStart w:id="3" w:name="_Toc116995841"/>
      <w:r w:rsidRPr="008B7A65">
        <w:t>Intro</w:t>
      </w:r>
      <w:r w:rsidRPr="008B7A65">
        <w:rPr>
          <w:rStyle w:val="RAN4H1Char"/>
        </w:rPr>
        <w:t>ductio</w:t>
      </w:r>
      <w:r w:rsidRPr="008B7A65">
        <w:t>n</w:t>
      </w:r>
      <w:bookmarkEnd w:id="3"/>
    </w:p>
    <w:p w14:paraId="54D10CC3" w14:textId="35F6D753" w:rsidR="000447AF" w:rsidRPr="000447AF" w:rsidRDefault="00B76E7D" w:rsidP="005C23A4">
      <w:r w:rsidRPr="000447AF">
        <w:t xml:space="preserve">In RAN4#116bis, the following test cases </w:t>
      </w:r>
      <w:r w:rsidR="00EA24D3">
        <w:t>were</w:t>
      </w:r>
      <w:r w:rsidR="000447AF" w:rsidRPr="000447AF">
        <w:t xml:space="preserve"> agreed for CLTM.</w:t>
      </w:r>
    </w:p>
    <w:tbl>
      <w:tblPr>
        <w:tblStyle w:val="TableGrid1"/>
        <w:tblW w:w="9634" w:type="dxa"/>
        <w:shd w:val="clear" w:color="auto" w:fill="FFFFFF" w:themeFill="background1"/>
        <w:tblLook w:val="04A0" w:firstRow="1" w:lastRow="0" w:firstColumn="1" w:lastColumn="0" w:noHBand="0" w:noVBand="1"/>
      </w:tblPr>
      <w:tblGrid>
        <w:gridCol w:w="1164"/>
        <w:gridCol w:w="1779"/>
        <w:gridCol w:w="4707"/>
        <w:gridCol w:w="1984"/>
      </w:tblGrid>
      <w:tr w:rsidR="00EA24D3" w:rsidRPr="005E4E7E" w14:paraId="7F3E15B4" w14:textId="77777777" w:rsidTr="00C912A1">
        <w:trPr>
          <w:trHeight w:val="321"/>
        </w:trPr>
        <w:tc>
          <w:tcPr>
            <w:tcW w:w="1164" w:type="dxa"/>
            <w:shd w:val="clear" w:color="auto" w:fill="FFFFFF" w:themeFill="background1"/>
          </w:tcPr>
          <w:p w14:paraId="0F0D9F23" w14:textId="77777777" w:rsidR="00EA24D3" w:rsidRPr="00692466" w:rsidRDefault="00EA24D3" w:rsidP="00EA24D3">
            <w:r w:rsidRPr="00692466">
              <w:t>Test case</w:t>
            </w:r>
          </w:p>
        </w:tc>
        <w:tc>
          <w:tcPr>
            <w:tcW w:w="1779" w:type="dxa"/>
            <w:shd w:val="clear" w:color="auto" w:fill="FFFFFF" w:themeFill="background1"/>
          </w:tcPr>
          <w:p w14:paraId="189EC407" w14:textId="77777777" w:rsidR="00EA24D3" w:rsidRPr="00692466" w:rsidRDefault="00EA24D3" w:rsidP="00EA24D3">
            <w:r w:rsidRPr="00692466">
              <w:t>Baseline test case</w:t>
            </w:r>
          </w:p>
        </w:tc>
        <w:tc>
          <w:tcPr>
            <w:tcW w:w="4707" w:type="dxa"/>
            <w:shd w:val="clear" w:color="auto" w:fill="FFFFFF" w:themeFill="background1"/>
          </w:tcPr>
          <w:p w14:paraId="1DD310DE" w14:textId="77777777" w:rsidR="00EA24D3" w:rsidRPr="00692466" w:rsidRDefault="00EA24D3" w:rsidP="00EA24D3">
            <w:r w:rsidRPr="00692466">
              <w:t>Test case</w:t>
            </w:r>
          </w:p>
        </w:tc>
        <w:tc>
          <w:tcPr>
            <w:tcW w:w="1984" w:type="dxa"/>
            <w:shd w:val="clear" w:color="auto" w:fill="FFFFFF" w:themeFill="background1"/>
          </w:tcPr>
          <w:p w14:paraId="453AE3B3" w14:textId="77777777" w:rsidR="00EA24D3" w:rsidRPr="00692466" w:rsidRDefault="00EA24D3" w:rsidP="00EA24D3">
            <w:r w:rsidRPr="00692466">
              <w:t>Company</w:t>
            </w:r>
          </w:p>
        </w:tc>
      </w:tr>
      <w:tr w:rsidR="00EA24D3" w:rsidRPr="005E4E7E" w14:paraId="1AEB1C6B" w14:textId="77777777" w:rsidTr="00C912A1">
        <w:trPr>
          <w:trHeight w:val="411"/>
        </w:trPr>
        <w:tc>
          <w:tcPr>
            <w:tcW w:w="1164" w:type="dxa"/>
            <w:shd w:val="clear" w:color="auto" w:fill="FFFFFF" w:themeFill="background1"/>
          </w:tcPr>
          <w:p w14:paraId="0BD385C4" w14:textId="77777777" w:rsidR="00EA24D3" w:rsidRPr="00692466" w:rsidRDefault="00EA24D3" w:rsidP="00EA24D3">
            <w:pPr>
              <w:rPr>
                <w:rFonts w:eastAsiaTheme="minorEastAsia"/>
              </w:rPr>
            </w:pPr>
            <w:r w:rsidRPr="00692466">
              <w:rPr>
                <w:rFonts w:eastAsiaTheme="minorEastAsia" w:hint="eastAsia"/>
              </w:rPr>
              <w:t>1</w:t>
            </w:r>
          </w:p>
        </w:tc>
        <w:tc>
          <w:tcPr>
            <w:tcW w:w="1779" w:type="dxa"/>
            <w:shd w:val="clear" w:color="auto" w:fill="FFFFFF" w:themeFill="background1"/>
          </w:tcPr>
          <w:p w14:paraId="4CBF6EEB" w14:textId="77777777" w:rsidR="00EA24D3" w:rsidRPr="00692466" w:rsidRDefault="00EA24D3" w:rsidP="00EA24D3">
            <w:r w:rsidRPr="00692466">
              <w:t>LTM R18 A.6.3.4.1</w:t>
            </w:r>
          </w:p>
        </w:tc>
        <w:tc>
          <w:tcPr>
            <w:tcW w:w="4707" w:type="dxa"/>
            <w:shd w:val="clear" w:color="auto" w:fill="FFFFFF" w:themeFill="background1"/>
          </w:tcPr>
          <w:p w14:paraId="670F087B" w14:textId="77777777" w:rsidR="00EA24D3" w:rsidRPr="00692466" w:rsidRDefault="00EA24D3" w:rsidP="00EA24D3">
            <w:r w:rsidRPr="00692466">
              <w:t>RACH-based intra-frequency PCell L1 triggered CLTM cell switch from FR1 to FR1 </w:t>
            </w:r>
          </w:p>
        </w:tc>
        <w:tc>
          <w:tcPr>
            <w:tcW w:w="1984" w:type="dxa"/>
            <w:shd w:val="clear" w:color="auto" w:fill="FFFFFF" w:themeFill="background1"/>
          </w:tcPr>
          <w:p w14:paraId="46C55217" w14:textId="77777777" w:rsidR="00EA24D3" w:rsidRPr="00692466" w:rsidRDefault="00EA24D3" w:rsidP="00EA24D3">
            <w:pPr>
              <w:rPr>
                <w:rFonts w:eastAsiaTheme="minorEastAsia"/>
              </w:rPr>
            </w:pPr>
            <w:r w:rsidRPr="00692466">
              <w:rPr>
                <w:rFonts w:eastAsiaTheme="minorEastAsia" w:hint="eastAsia"/>
              </w:rPr>
              <w:t>China Telecom</w:t>
            </w:r>
          </w:p>
        </w:tc>
      </w:tr>
      <w:tr w:rsidR="00EA24D3" w:rsidRPr="005E4E7E" w14:paraId="2E6FEA88" w14:textId="77777777" w:rsidTr="00C912A1">
        <w:trPr>
          <w:trHeight w:val="617"/>
        </w:trPr>
        <w:tc>
          <w:tcPr>
            <w:tcW w:w="1164" w:type="dxa"/>
            <w:shd w:val="clear" w:color="auto" w:fill="FFFFFF" w:themeFill="background1"/>
          </w:tcPr>
          <w:p w14:paraId="48ADE31A" w14:textId="77777777" w:rsidR="00EA24D3" w:rsidRPr="00692466" w:rsidRDefault="00EA24D3" w:rsidP="00EA24D3">
            <w:pPr>
              <w:rPr>
                <w:rFonts w:eastAsiaTheme="minorEastAsia"/>
              </w:rPr>
            </w:pPr>
            <w:r w:rsidRPr="00692466">
              <w:rPr>
                <w:rFonts w:eastAsiaTheme="minorEastAsia" w:hint="eastAsia"/>
              </w:rPr>
              <w:t>2</w:t>
            </w:r>
          </w:p>
        </w:tc>
        <w:tc>
          <w:tcPr>
            <w:tcW w:w="1779" w:type="dxa"/>
            <w:shd w:val="clear" w:color="auto" w:fill="FFFFFF" w:themeFill="background1"/>
          </w:tcPr>
          <w:p w14:paraId="51EE390E" w14:textId="77777777" w:rsidR="00EA24D3" w:rsidRPr="00692466" w:rsidRDefault="00EA24D3" w:rsidP="00EA24D3">
            <w:pPr>
              <w:rPr>
                <w:rFonts w:eastAsiaTheme="minorEastAsia"/>
                <w:snapToGrid w:val="0"/>
              </w:rPr>
            </w:pPr>
            <w:r w:rsidRPr="00692466">
              <w:rPr>
                <w:snapToGrid w:val="0"/>
              </w:rPr>
              <w:t>LTM R18 A.6.3.4.</w:t>
            </w:r>
            <w:r w:rsidRPr="00692466">
              <w:rPr>
                <w:rFonts w:eastAsiaTheme="minorEastAsia" w:hint="eastAsia"/>
                <w:snapToGrid w:val="0"/>
              </w:rPr>
              <w:t>2</w:t>
            </w:r>
          </w:p>
        </w:tc>
        <w:tc>
          <w:tcPr>
            <w:tcW w:w="4707" w:type="dxa"/>
            <w:shd w:val="clear" w:color="auto" w:fill="FFFFFF" w:themeFill="background1"/>
          </w:tcPr>
          <w:p w14:paraId="3B0FBB68" w14:textId="77777777" w:rsidR="00EA24D3" w:rsidRPr="00692466" w:rsidRDefault="00EA24D3" w:rsidP="00EA24D3">
            <w:r w:rsidRPr="00692466">
              <w:t>RACH-based inter-frequency PCell L1 triggered CLTM cell switch from FR1 to FR1</w:t>
            </w:r>
          </w:p>
        </w:tc>
        <w:tc>
          <w:tcPr>
            <w:tcW w:w="1984" w:type="dxa"/>
            <w:shd w:val="clear" w:color="auto" w:fill="FFFFFF" w:themeFill="background1"/>
          </w:tcPr>
          <w:p w14:paraId="65955F25" w14:textId="77777777" w:rsidR="00EA24D3" w:rsidRPr="0033226D" w:rsidRDefault="00EA24D3" w:rsidP="00EA24D3">
            <w:pPr>
              <w:rPr>
                <w:rFonts w:eastAsiaTheme="minorEastAsia"/>
              </w:rPr>
            </w:pPr>
            <w:r>
              <w:rPr>
                <w:rFonts w:eastAsiaTheme="minorEastAsia" w:hint="eastAsia"/>
              </w:rPr>
              <w:t>Huawei</w:t>
            </w:r>
          </w:p>
        </w:tc>
      </w:tr>
      <w:tr w:rsidR="00EA24D3" w:rsidRPr="005E4E7E" w14:paraId="2E76B6DB" w14:textId="77777777" w:rsidTr="00C912A1">
        <w:trPr>
          <w:trHeight w:val="617"/>
        </w:trPr>
        <w:tc>
          <w:tcPr>
            <w:tcW w:w="1164" w:type="dxa"/>
            <w:shd w:val="clear" w:color="auto" w:fill="FFFFFF" w:themeFill="background1"/>
          </w:tcPr>
          <w:p w14:paraId="16851FF3" w14:textId="77777777" w:rsidR="00EA24D3" w:rsidRPr="00692466" w:rsidRDefault="00EA24D3" w:rsidP="00EA24D3">
            <w:pPr>
              <w:rPr>
                <w:rFonts w:eastAsiaTheme="minorEastAsia"/>
              </w:rPr>
            </w:pPr>
            <w:r w:rsidRPr="00692466">
              <w:rPr>
                <w:rFonts w:eastAsiaTheme="minorEastAsia" w:hint="eastAsia"/>
              </w:rPr>
              <w:t>3</w:t>
            </w:r>
          </w:p>
        </w:tc>
        <w:tc>
          <w:tcPr>
            <w:tcW w:w="1779" w:type="dxa"/>
            <w:shd w:val="clear" w:color="auto" w:fill="FFFFFF" w:themeFill="background1"/>
          </w:tcPr>
          <w:p w14:paraId="0C277E21" w14:textId="77777777" w:rsidR="00EA24D3" w:rsidRPr="00692466" w:rsidRDefault="00EA24D3" w:rsidP="00EA24D3">
            <w:pPr>
              <w:rPr>
                <w:rFonts w:eastAsiaTheme="minorEastAsia"/>
                <w:snapToGrid w:val="0"/>
              </w:rPr>
            </w:pPr>
            <w:r w:rsidRPr="00692466">
              <w:rPr>
                <w:snapToGrid w:val="0"/>
              </w:rPr>
              <w:t>LTM R18 A.6.3.4.</w:t>
            </w:r>
            <w:r w:rsidRPr="00692466">
              <w:rPr>
                <w:rFonts w:eastAsiaTheme="minorEastAsia" w:hint="eastAsia"/>
                <w:snapToGrid w:val="0"/>
              </w:rPr>
              <w:t>3</w:t>
            </w:r>
          </w:p>
        </w:tc>
        <w:tc>
          <w:tcPr>
            <w:tcW w:w="4707" w:type="dxa"/>
            <w:shd w:val="clear" w:color="auto" w:fill="FFFFFF" w:themeFill="background1"/>
          </w:tcPr>
          <w:p w14:paraId="621E6B16" w14:textId="77777777" w:rsidR="00EA24D3" w:rsidRPr="00692466" w:rsidRDefault="00EA24D3" w:rsidP="00EA24D3">
            <w:pPr>
              <w:rPr>
                <w:snapToGrid w:val="0"/>
              </w:rPr>
            </w:pPr>
            <w:r w:rsidRPr="00692466">
              <w:rPr>
                <w:snapToGrid w:val="0"/>
              </w:rPr>
              <w:t>RACH-less intra-frequency PCell L1 triggered CLTM cell switch from FR1 to FR1</w:t>
            </w:r>
          </w:p>
        </w:tc>
        <w:tc>
          <w:tcPr>
            <w:tcW w:w="1984" w:type="dxa"/>
            <w:shd w:val="clear" w:color="auto" w:fill="FFFFFF" w:themeFill="background1"/>
          </w:tcPr>
          <w:p w14:paraId="43FF268D" w14:textId="77777777" w:rsidR="00EA24D3" w:rsidRPr="0033226D" w:rsidRDefault="00EA24D3" w:rsidP="00EA24D3">
            <w:pPr>
              <w:rPr>
                <w:rFonts w:eastAsiaTheme="minorEastAsia"/>
              </w:rPr>
            </w:pPr>
            <w:r>
              <w:rPr>
                <w:rFonts w:eastAsiaTheme="minorEastAsia" w:hint="eastAsia"/>
              </w:rPr>
              <w:t>Nokia</w:t>
            </w:r>
          </w:p>
        </w:tc>
      </w:tr>
      <w:tr w:rsidR="00EA24D3" w:rsidRPr="005E4E7E" w14:paraId="1CCA568E" w14:textId="77777777" w:rsidTr="00C912A1">
        <w:trPr>
          <w:trHeight w:val="617"/>
        </w:trPr>
        <w:tc>
          <w:tcPr>
            <w:tcW w:w="1164" w:type="dxa"/>
            <w:shd w:val="clear" w:color="auto" w:fill="FFFFFF" w:themeFill="background1"/>
          </w:tcPr>
          <w:p w14:paraId="1B51BBEA" w14:textId="77777777" w:rsidR="00EA24D3" w:rsidRPr="00692466" w:rsidRDefault="00EA24D3" w:rsidP="00EA24D3">
            <w:pPr>
              <w:rPr>
                <w:rFonts w:eastAsiaTheme="minorEastAsia"/>
              </w:rPr>
            </w:pPr>
            <w:r w:rsidRPr="00692466">
              <w:rPr>
                <w:rFonts w:eastAsiaTheme="minorEastAsia" w:hint="eastAsia"/>
              </w:rPr>
              <w:t>4</w:t>
            </w:r>
          </w:p>
        </w:tc>
        <w:tc>
          <w:tcPr>
            <w:tcW w:w="1779" w:type="dxa"/>
            <w:shd w:val="clear" w:color="auto" w:fill="FFFFFF" w:themeFill="background1"/>
          </w:tcPr>
          <w:p w14:paraId="29A2B702" w14:textId="77777777" w:rsidR="00EA24D3" w:rsidRPr="00692466" w:rsidRDefault="00EA24D3" w:rsidP="00EA24D3">
            <w:pPr>
              <w:rPr>
                <w:rFonts w:eastAsiaTheme="minorEastAsia"/>
                <w:snapToGrid w:val="0"/>
              </w:rPr>
            </w:pPr>
            <w:r w:rsidRPr="00692466">
              <w:rPr>
                <w:snapToGrid w:val="0"/>
              </w:rPr>
              <w:t>LTM R18 A.6.3.4.</w:t>
            </w:r>
            <w:r w:rsidRPr="00692466">
              <w:rPr>
                <w:rFonts w:eastAsiaTheme="minorEastAsia" w:hint="eastAsia"/>
                <w:snapToGrid w:val="0"/>
              </w:rPr>
              <w:t>4</w:t>
            </w:r>
          </w:p>
        </w:tc>
        <w:tc>
          <w:tcPr>
            <w:tcW w:w="4707" w:type="dxa"/>
            <w:shd w:val="clear" w:color="auto" w:fill="FFFFFF" w:themeFill="background1"/>
          </w:tcPr>
          <w:p w14:paraId="625387A3" w14:textId="77777777" w:rsidR="00EA24D3" w:rsidRPr="00692466" w:rsidRDefault="00EA24D3" w:rsidP="00EA24D3">
            <w:pPr>
              <w:rPr>
                <w:snapToGrid w:val="0"/>
              </w:rPr>
            </w:pPr>
            <w:r w:rsidRPr="00692466">
              <w:rPr>
                <w:snapToGrid w:val="0"/>
              </w:rPr>
              <w:t>RACH-less intra-frequency PCell L3 triggered CLTM cell switch from FR1 to FR1 </w:t>
            </w:r>
          </w:p>
        </w:tc>
        <w:tc>
          <w:tcPr>
            <w:tcW w:w="1984" w:type="dxa"/>
            <w:shd w:val="clear" w:color="auto" w:fill="FFFFFF" w:themeFill="background1"/>
          </w:tcPr>
          <w:p w14:paraId="39877618" w14:textId="77777777" w:rsidR="00EA24D3" w:rsidRPr="0033226D" w:rsidRDefault="00EA24D3" w:rsidP="00EA24D3">
            <w:pPr>
              <w:rPr>
                <w:rFonts w:eastAsiaTheme="minorEastAsia"/>
              </w:rPr>
            </w:pPr>
            <w:r>
              <w:rPr>
                <w:rFonts w:eastAsiaTheme="minorEastAsia" w:hint="eastAsia"/>
              </w:rPr>
              <w:t>Ericsson</w:t>
            </w:r>
          </w:p>
        </w:tc>
      </w:tr>
      <w:tr w:rsidR="00EA24D3" w:rsidRPr="005E4E7E" w14:paraId="47F875E8" w14:textId="77777777" w:rsidTr="00C912A1">
        <w:trPr>
          <w:trHeight w:val="617"/>
        </w:trPr>
        <w:tc>
          <w:tcPr>
            <w:tcW w:w="1164" w:type="dxa"/>
            <w:shd w:val="clear" w:color="auto" w:fill="FFFFFF" w:themeFill="background1"/>
          </w:tcPr>
          <w:p w14:paraId="19674547" w14:textId="77777777" w:rsidR="00EA24D3" w:rsidRPr="00692466" w:rsidRDefault="00EA24D3" w:rsidP="00EA24D3">
            <w:pPr>
              <w:rPr>
                <w:rFonts w:eastAsiaTheme="minorEastAsia"/>
              </w:rPr>
            </w:pPr>
            <w:r w:rsidRPr="00692466">
              <w:rPr>
                <w:rFonts w:eastAsiaTheme="minorEastAsia" w:hint="eastAsia"/>
              </w:rPr>
              <w:t>5</w:t>
            </w:r>
          </w:p>
        </w:tc>
        <w:tc>
          <w:tcPr>
            <w:tcW w:w="1779" w:type="dxa"/>
            <w:shd w:val="clear" w:color="auto" w:fill="FFFFFF" w:themeFill="background1"/>
          </w:tcPr>
          <w:p w14:paraId="29D97768" w14:textId="77777777" w:rsidR="00EA24D3" w:rsidRPr="00692466" w:rsidRDefault="00EA24D3" w:rsidP="00EA24D3">
            <w:r w:rsidRPr="00692466">
              <w:t>LTM R18 A.7.3.4.1</w:t>
            </w:r>
          </w:p>
        </w:tc>
        <w:tc>
          <w:tcPr>
            <w:tcW w:w="4707" w:type="dxa"/>
            <w:shd w:val="clear" w:color="auto" w:fill="FFFFFF" w:themeFill="background1"/>
          </w:tcPr>
          <w:p w14:paraId="16C6969E" w14:textId="77777777" w:rsidR="00EA24D3" w:rsidRPr="00692466" w:rsidRDefault="00EA24D3" w:rsidP="00EA24D3">
            <w:pPr>
              <w:rPr>
                <w:snapToGrid w:val="0"/>
              </w:rPr>
            </w:pPr>
            <w:r w:rsidRPr="00692466">
              <w:rPr>
                <w:snapToGrid w:val="0"/>
              </w:rPr>
              <w:t>RACH-based intra-frequency PCell L1 triggered CLTM cell switch from FR2 to FR2 </w:t>
            </w:r>
          </w:p>
        </w:tc>
        <w:tc>
          <w:tcPr>
            <w:tcW w:w="1984" w:type="dxa"/>
            <w:shd w:val="clear" w:color="auto" w:fill="FFFFFF" w:themeFill="background1"/>
          </w:tcPr>
          <w:p w14:paraId="5B8CE9F6" w14:textId="77777777" w:rsidR="00EA24D3" w:rsidRPr="0033226D" w:rsidRDefault="00EA24D3" w:rsidP="00EA24D3">
            <w:pPr>
              <w:rPr>
                <w:rFonts w:eastAsiaTheme="minorEastAsia"/>
              </w:rPr>
            </w:pPr>
            <w:r>
              <w:rPr>
                <w:rFonts w:eastAsiaTheme="minorEastAsia" w:hint="eastAsia"/>
              </w:rPr>
              <w:t>ZTE</w:t>
            </w:r>
          </w:p>
        </w:tc>
      </w:tr>
      <w:tr w:rsidR="00EA24D3" w:rsidRPr="00200EE3" w14:paraId="0409E2FC" w14:textId="77777777" w:rsidTr="00C912A1">
        <w:trPr>
          <w:trHeight w:val="617"/>
        </w:trPr>
        <w:tc>
          <w:tcPr>
            <w:tcW w:w="1164" w:type="dxa"/>
            <w:shd w:val="clear" w:color="auto" w:fill="FFFFFF" w:themeFill="background1"/>
          </w:tcPr>
          <w:p w14:paraId="21D02292" w14:textId="77777777" w:rsidR="00EA24D3" w:rsidRPr="00692466" w:rsidRDefault="00EA24D3" w:rsidP="00EA24D3">
            <w:pPr>
              <w:rPr>
                <w:rFonts w:eastAsiaTheme="minorEastAsia"/>
              </w:rPr>
            </w:pPr>
            <w:r w:rsidRPr="00692466">
              <w:rPr>
                <w:rFonts w:eastAsiaTheme="minorEastAsia" w:hint="eastAsia"/>
              </w:rPr>
              <w:t>6</w:t>
            </w:r>
          </w:p>
        </w:tc>
        <w:tc>
          <w:tcPr>
            <w:tcW w:w="1779" w:type="dxa"/>
            <w:shd w:val="clear" w:color="auto" w:fill="FFFFFF" w:themeFill="background1"/>
          </w:tcPr>
          <w:p w14:paraId="48CAF3FC" w14:textId="77777777" w:rsidR="00EA24D3" w:rsidRPr="00692466" w:rsidRDefault="00EA24D3" w:rsidP="00EA24D3">
            <w:pPr>
              <w:rPr>
                <w:rFonts w:eastAsiaTheme="minorEastAsia"/>
              </w:rPr>
            </w:pPr>
            <w:r w:rsidRPr="00692466">
              <w:t>LTM R18 A.7.3.4.</w:t>
            </w:r>
            <w:r w:rsidRPr="00692466">
              <w:rPr>
                <w:rFonts w:eastAsiaTheme="minorEastAsia" w:hint="eastAsia"/>
              </w:rPr>
              <w:t>2</w:t>
            </w:r>
          </w:p>
        </w:tc>
        <w:tc>
          <w:tcPr>
            <w:tcW w:w="4707" w:type="dxa"/>
            <w:shd w:val="clear" w:color="auto" w:fill="FFFFFF" w:themeFill="background1"/>
          </w:tcPr>
          <w:p w14:paraId="2CFEE630" w14:textId="77777777" w:rsidR="00EA24D3" w:rsidRPr="00692466" w:rsidRDefault="00EA24D3" w:rsidP="00EA24D3">
            <w:pPr>
              <w:rPr>
                <w:snapToGrid w:val="0"/>
              </w:rPr>
            </w:pPr>
            <w:r w:rsidRPr="00692466">
              <w:rPr>
                <w:snapToGrid w:val="0"/>
              </w:rPr>
              <w:t>RACH-less intra-frequency PCell L1 triggered CLTM cell switch from FR2 to FR2. </w:t>
            </w:r>
          </w:p>
        </w:tc>
        <w:tc>
          <w:tcPr>
            <w:tcW w:w="1984" w:type="dxa"/>
            <w:shd w:val="clear" w:color="auto" w:fill="FFFFFF" w:themeFill="background1"/>
          </w:tcPr>
          <w:p w14:paraId="49D17888" w14:textId="77777777" w:rsidR="00EA24D3" w:rsidRPr="0033226D" w:rsidRDefault="00EA24D3" w:rsidP="00EA24D3">
            <w:pPr>
              <w:rPr>
                <w:rFonts w:eastAsiaTheme="minorEastAsia"/>
              </w:rPr>
            </w:pPr>
            <w:r>
              <w:rPr>
                <w:rFonts w:eastAsiaTheme="minorEastAsia" w:hint="eastAsia"/>
              </w:rPr>
              <w:t>vivo</w:t>
            </w:r>
          </w:p>
        </w:tc>
      </w:tr>
    </w:tbl>
    <w:p w14:paraId="19A40030" w14:textId="77777777" w:rsidR="000447AF" w:rsidRDefault="000447AF" w:rsidP="005C23A4">
      <w:pPr>
        <w:rPr>
          <w:highlight w:val="yellow"/>
        </w:rPr>
      </w:pPr>
    </w:p>
    <w:p w14:paraId="784573CB" w14:textId="13B1B2E7" w:rsidR="005E452C" w:rsidRDefault="00B97F4F" w:rsidP="005C23A4">
      <w:r w:rsidRPr="002D7ACB">
        <w:t>In this contribution</w:t>
      </w:r>
      <w:r w:rsidR="00CF20DE" w:rsidRPr="002D7ACB">
        <w:t>,</w:t>
      </w:r>
      <w:r w:rsidRPr="002D7ACB">
        <w:t xml:space="preserve"> we </w:t>
      </w:r>
      <w:r w:rsidR="000447AF" w:rsidRPr="002D7ACB">
        <w:t xml:space="preserve">provide our views on open issues related to </w:t>
      </w:r>
      <w:r w:rsidR="00107F41" w:rsidRPr="002D7ACB">
        <w:t>these test cases</w:t>
      </w:r>
      <w:r w:rsidR="003339E2">
        <w:t>.</w:t>
      </w:r>
    </w:p>
    <w:p w14:paraId="0F1FEC12" w14:textId="77777777" w:rsidR="000447AF" w:rsidRPr="008B7A65" w:rsidRDefault="000447AF" w:rsidP="005C23A4"/>
    <w:p w14:paraId="0DDAE9D0" w14:textId="24DF4A1C" w:rsidR="00DC1550" w:rsidRDefault="003B659E" w:rsidP="00B5366C">
      <w:pPr>
        <w:pStyle w:val="RAN4H1"/>
      </w:pPr>
      <w:bookmarkStart w:id="4" w:name="_Toc116995842"/>
      <w:r w:rsidRPr="008B7A65">
        <w:t>Discussion</w:t>
      </w:r>
      <w:bookmarkStart w:id="5" w:name="_Toc116995848"/>
      <w:bookmarkEnd w:id="4"/>
    </w:p>
    <w:p w14:paraId="7E2252D0" w14:textId="49F8BCB6" w:rsidR="004D6147" w:rsidRPr="004D6147" w:rsidRDefault="004D6147" w:rsidP="004D6147">
      <w:pPr>
        <w:pStyle w:val="RAN4H2"/>
        <w:rPr>
          <w:rFonts w:eastAsia="SimSun"/>
        </w:rPr>
      </w:pPr>
      <w:r>
        <w:rPr>
          <w:rFonts w:eastAsia="SimSun"/>
        </w:rPr>
        <w:t>Early DL synchronization in CLTM test cases</w:t>
      </w:r>
    </w:p>
    <w:p w14:paraId="34CF5989" w14:textId="522BE068" w:rsidR="00840C65" w:rsidRPr="00840C65" w:rsidRDefault="00D85848" w:rsidP="00840C65">
      <w:r w:rsidRPr="00D85848">
        <w:t xml:space="preserve">Options for </w:t>
      </w:r>
      <w:r>
        <w:t xml:space="preserve">early DL synchronization in </w:t>
      </w:r>
      <w:r w:rsidRPr="00D85848">
        <w:t xml:space="preserve">CLTM test cases were discussed in RAN4#116bis under Issue </w:t>
      </w:r>
      <w:r>
        <w:t>1-7</w:t>
      </w:r>
      <w:r w:rsidRPr="00D85848">
        <w:t>.</w:t>
      </w:r>
    </w:p>
    <w:tbl>
      <w:tblPr>
        <w:tblStyle w:val="TableGrid"/>
        <w:tblW w:w="0" w:type="auto"/>
        <w:tblLook w:val="04A0" w:firstRow="1" w:lastRow="0" w:firstColumn="1" w:lastColumn="0" w:noHBand="0" w:noVBand="1"/>
      </w:tblPr>
      <w:tblGrid>
        <w:gridCol w:w="9617"/>
      </w:tblGrid>
      <w:tr w:rsidR="00D40E7A" w14:paraId="332C5860" w14:textId="77777777" w:rsidTr="00D40E7A">
        <w:tc>
          <w:tcPr>
            <w:tcW w:w="9617" w:type="dxa"/>
          </w:tcPr>
          <w:p w14:paraId="502251E6" w14:textId="77777777" w:rsidR="00943024" w:rsidRPr="00943024" w:rsidRDefault="00943024" w:rsidP="00943024">
            <w:pPr>
              <w:pStyle w:val="issue"/>
              <w:rPr>
                <w:rFonts w:eastAsiaTheme="minorEastAsia"/>
                <w:lang w:eastAsia="zh-CN"/>
              </w:rPr>
            </w:pPr>
            <w:r w:rsidRPr="00943024">
              <w:t xml:space="preserve">Issue </w:t>
            </w:r>
            <w:r w:rsidRPr="00943024">
              <w:rPr>
                <w:rFonts w:eastAsiaTheme="minorEastAsia"/>
              </w:rPr>
              <w:t>1</w:t>
            </w:r>
            <w:r w:rsidRPr="00943024">
              <w:rPr>
                <w:rFonts w:eastAsiaTheme="minorEastAsia" w:hint="eastAsia"/>
                <w:lang w:eastAsia="zh-CN"/>
              </w:rPr>
              <w:t>-7</w:t>
            </w:r>
            <w:r w:rsidRPr="00943024">
              <w:t>:</w:t>
            </w:r>
            <w:r w:rsidRPr="00943024">
              <w:rPr>
                <w:rFonts w:eastAsiaTheme="minorEastAsia" w:hint="eastAsia"/>
                <w:lang w:eastAsia="zh-CN"/>
              </w:rPr>
              <w:t xml:space="preserve"> </w:t>
            </w:r>
            <w:r w:rsidRPr="00943024">
              <w:t>early DL sync</w:t>
            </w:r>
          </w:p>
          <w:p w14:paraId="4FACB69A" w14:textId="77777777" w:rsidR="00943024" w:rsidRPr="00943024" w:rsidRDefault="00943024" w:rsidP="00943024">
            <w:pPr>
              <w:snapToGrid w:val="0"/>
              <w:spacing w:after="120"/>
              <w:textAlignment w:val="baseline"/>
              <w:rPr>
                <w:rFonts w:eastAsia="DengXian"/>
                <w:szCs w:val="20"/>
              </w:rPr>
            </w:pPr>
            <w:r w:rsidRPr="00943024">
              <w:rPr>
                <w:rFonts w:eastAsiaTheme="minorEastAsia"/>
                <w:b/>
                <w:color w:val="000000" w:themeColor="text1"/>
                <w:szCs w:val="20"/>
                <w:lang w:val="en-US"/>
              </w:rPr>
              <w:t xml:space="preserve">&lt; </w:t>
            </w:r>
            <w:r w:rsidRPr="00943024">
              <w:rPr>
                <w:rFonts w:eastAsiaTheme="minorEastAsia" w:hint="eastAsia"/>
                <w:b/>
                <w:color w:val="000000" w:themeColor="text1"/>
                <w:szCs w:val="20"/>
                <w:lang w:val="en-US"/>
              </w:rPr>
              <w:t>Way forward</w:t>
            </w:r>
            <w:r w:rsidRPr="00943024">
              <w:rPr>
                <w:rFonts w:eastAsiaTheme="minorEastAsia"/>
                <w:b/>
                <w:color w:val="000000" w:themeColor="text1"/>
                <w:szCs w:val="20"/>
                <w:lang w:val="en-US"/>
              </w:rPr>
              <w:t xml:space="preserve"> &gt;</w:t>
            </w:r>
            <w:r w:rsidRPr="00943024">
              <w:rPr>
                <w:rFonts w:eastAsia="DengXian" w:hint="eastAsia"/>
                <w:szCs w:val="20"/>
              </w:rPr>
              <w:t xml:space="preserve"> </w:t>
            </w:r>
          </w:p>
          <w:p w14:paraId="2FE607D0" w14:textId="77777777" w:rsidR="00943024" w:rsidRPr="00943024" w:rsidRDefault="00943024" w:rsidP="00943024">
            <w:pPr>
              <w:numPr>
                <w:ilvl w:val="0"/>
                <w:numId w:val="12"/>
              </w:numPr>
              <w:spacing w:after="120"/>
              <w:rPr>
                <w:rFonts w:eastAsiaTheme="minorEastAsia"/>
                <w:szCs w:val="20"/>
                <w:lang w:val="en-US"/>
              </w:rPr>
            </w:pPr>
            <w:r w:rsidRPr="00943024">
              <w:rPr>
                <w:rFonts w:eastAsiaTheme="minorEastAsia"/>
                <w:szCs w:val="20"/>
                <w:lang w:val="en-US"/>
              </w:rPr>
              <w:t>O</w:t>
            </w:r>
            <w:r w:rsidRPr="00943024">
              <w:rPr>
                <w:rFonts w:eastAsiaTheme="minorEastAsia" w:hint="eastAsia"/>
                <w:szCs w:val="20"/>
                <w:lang w:val="en-US"/>
              </w:rPr>
              <w:t xml:space="preserve">ption 1: </w:t>
            </w:r>
            <w:r w:rsidRPr="00943024">
              <w:rPr>
                <w:rFonts w:eastAsia="Malgun Gothic"/>
                <w:szCs w:val="20"/>
              </w:rPr>
              <w:t>With early DL sync</w:t>
            </w:r>
            <w:r w:rsidRPr="00943024">
              <w:rPr>
                <w:rFonts w:eastAsia="SimSun" w:hint="eastAsia"/>
                <w:color w:val="000000"/>
                <w:szCs w:val="20"/>
              </w:rPr>
              <w:t>.</w:t>
            </w:r>
          </w:p>
          <w:p w14:paraId="26C6968C" w14:textId="77777777" w:rsidR="00943024" w:rsidRPr="00943024" w:rsidRDefault="00943024" w:rsidP="00943024">
            <w:pPr>
              <w:numPr>
                <w:ilvl w:val="0"/>
                <w:numId w:val="12"/>
              </w:numPr>
              <w:spacing w:after="120"/>
              <w:rPr>
                <w:rFonts w:eastAsiaTheme="minorEastAsia"/>
                <w:szCs w:val="20"/>
                <w:lang w:val="en-US"/>
              </w:rPr>
            </w:pPr>
            <w:r w:rsidRPr="00943024">
              <w:rPr>
                <w:rFonts w:eastAsiaTheme="minorEastAsia"/>
                <w:szCs w:val="20"/>
                <w:lang w:val="en-US"/>
              </w:rPr>
              <w:t>O</w:t>
            </w:r>
            <w:r w:rsidRPr="00943024">
              <w:rPr>
                <w:rFonts w:eastAsiaTheme="minorEastAsia" w:hint="eastAsia"/>
                <w:szCs w:val="20"/>
                <w:lang w:val="en-US"/>
              </w:rPr>
              <w:t xml:space="preserve">ption 2: </w:t>
            </w:r>
            <w:r w:rsidRPr="00943024">
              <w:rPr>
                <w:rFonts w:eastAsia="Malgun Gothic"/>
                <w:szCs w:val="20"/>
              </w:rPr>
              <w:t>With and without early DL sync</w:t>
            </w:r>
            <w:r w:rsidRPr="00943024">
              <w:rPr>
                <w:rFonts w:eastAsiaTheme="minorEastAsia" w:hint="eastAsia"/>
                <w:szCs w:val="20"/>
              </w:rPr>
              <w:t>.</w:t>
            </w:r>
          </w:p>
          <w:p w14:paraId="03CEE4CE" w14:textId="3D471C87" w:rsidR="00D40E7A" w:rsidRPr="00943024" w:rsidRDefault="00943024" w:rsidP="00943024">
            <w:pPr>
              <w:numPr>
                <w:ilvl w:val="0"/>
                <w:numId w:val="12"/>
              </w:numPr>
              <w:spacing w:after="120"/>
              <w:rPr>
                <w:rFonts w:eastAsiaTheme="minorEastAsia"/>
                <w:szCs w:val="20"/>
                <w:lang w:val="en-US"/>
              </w:rPr>
            </w:pPr>
            <w:r w:rsidRPr="00943024">
              <w:rPr>
                <w:rFonts w:eastAsiaTheme="minorEastAsia"/>
                <w:szCs w:val="20"/>
                <w:lang w:val="en-US"/>
              </w:rPr>
              <w:t>O</w:t>
            </w:r>
            <w:r w:rsidRPr="00943024">
              <w:rPr>
                <w:rFonts w:eastAsiaTheme="minorEastAsia" w:hint="eastAsia"/>
                <w:szCs w:val="20"/>
                <w:lang w:val="en-US"/>
              </w:rPr>
              <w:t xml:space="preserve">ption 3: </w:t>
            </w:r>
            <w:r w:rsidRPr="00943024">
              <w:rPr>
                <w:rFonts w:eastAsiaTheme="minorEastAsia"/>
                <w:szCs w:val="20"/>
                <w:lang w:val="en-US"/>
              </w:rPr>
              <w:t>For each FR, one test case with and without early DL sync, with early DL sync only for other test cases</w:t>
            </w:r>
            <w:r w:rsidRPr="00943024">
              <w:rPr>
                <w:rFonts w:eastAsiaTheme="minorEastAsia" w:hint="eastAsia"/>
                <w:szCs w:val="20"/>
                <w:lang w:val="en-US"/>
              </w:rPr>
              <w:t>.</w:t>
            </w:r>
          </w:p>
        </w:tc>
      </w:tr>
    </w:tbl>
    <w:p w14:paraId="01E55AE7" w14:textId="77777777" w:rsidR="00D40E7A" w:rsidRDefault="00D40E7A" w:rsidP="00D40E7A"/>
    <w:p w14:paraId="42601622" w14:textId="7D095C0A" w:rsidR="00A84769" w:rsidRPr="00372925" w:rsidRDefault="006E25ED" w:rsidP="00D40E7A">
      <w:pPr>
        <w:rPr>
          <w:highlight w:val="yellow"/>
        </w:rPr>
      </w:pPr>
      <w:r w:rsidRPr="00BC59EE">
        <w:lastRenderedPageBreak/>
        <w:t>As shown below,</w:t>
      </w:r>
      <w:r w:rsidR="00490E6F" w:rsidRPr="00BC59EE">
        <w:t xml:space="preserve"> i</w:t>
      </w:r>
      <w:r w:rsidR="0010091B" w:rsidRPr="00BC59EE">
        <w:t xml:space="preserve">n Rel-18 cell switch test cases, early TCI state activation was either included or not included in the same test case depending on UE support of the feature. </w:t>
      </w:r>
      <w:r w:rsidR="00372925" w:rsidRPr="00950D1A">
        <w:t xml:space="preserve">We believe </w:t>
      </w:r>
      <w:r w:rsidR="00372925">
        <w:t xml:space="preserve">that </w:t>
      </w:r>
      <w:r w:rsidR="00372925" w:rsidRPr="00950D1A">
        <w:t xml:space="preserve">we can follow the same Rel-18 approach for CLTM test cases. </w:t>
      </w:r>
    </w:p>
    <w:tbl>
      <w:tblPr>
        <w:tblStyle w:val="TableGrid"/>
        <w:tblW w:w="0" w:type="auto"/>
        <w:tblLook w:val="04A0" w:firstRow="1" w:lastRow="0" w:firstColumn="1" w:lastColumn="0" w:noHBand="0" w:noVBand="1"/>
      </w:tblPr>
      <w:tblGrid>
        <w:gridCol w:w="9617"/>
      </w:tblGrid>
      <w:tr w:rsidR="00A84769" w14:paraId="0DC7C6A4" w14:textId="77777777" w:rsidTr="00A84769">
        <w:tc>
          <w:tcPr>
            <w:tcW w:w="9617" w:type="dxa"/>
          </w:tcPr>
          <w:p w14:paraId="104DC234" w14:textId="77777777" w:rsidR="00A84769" w:rsidRPr="00A84769" w:rsidRDefault="00A84769" w:rsidP="00A84769">
            <w:pPr>
              <w:overflowPunct w:val="0"/>
              <w:autoSpaceDE w:val="0"/>
              <w:autoSpaceDN w:val="0"/>
              <w:adjustRightInd w:val="0"/>
              <w:spacing w:before="120" w:after="180"/>
              <w:ind w:left="1418" w:hanging="1418"/>
              <w:textAlignment w:val="baseline"/>
              <w:outlineLvl w:val="3"/>
              <w:rPr>
                <w:rFonts w:ascii="Arial" w:eastAsia="Times New Roman" w:hAnsi="Arial" w:cs="Times New Roman"/>
                <w:snapToGrid w:val="0"/>
                <w:sz w:val="24"/>
                <w:szCs w:val="20"/>
              </w:rPr>
            </w:pPr>
            <w:bookmarkStart w:id="6" w:name="_Hlk164790195"/>
            <w:r w:rsidRPr="00A84769">
              <w:rPr>
                <w:rFonts w:ascii="Arial" w:eastAsia="Times New Roman" w:hAnsi="Arial" w:cs="Times New Roman"/>
                <w:snapToGrid w:val="0"/>
                <w:sz w:val="24"/>
                <w:szCs w:val="20"/>
              </w:rPr>
              <w:t>A.6.3.4.1</w:t>
            </w:r>
            <w:r w:rsidRPr="00A84769">
              <w:rPr>
                <w:rFonts w:ascii="Arial" w:eastAsia="Times New Roman" w:hAnsi="Arial" w:cs="Times New Roman"/>
                <w:snapToGrid w:val="0"/>
                <w:sz w:val="24"/>
                <w:szCs w:val="20"/>
              </w:rPr>
              <w:tab/>
              <w:t>RACH-based Intra-frequency PCell switch from FR1 to FR1</w:t>
            </w:r>
            <w:bookmarkEnd w:id="6"/>
          </w:p>
          <w:p w14:paraId="1220063B" w14:textId="77777777" w:rsidR="00A84769" w:rsidRPr="00A84769" w:rsidRDefault="00A84769" w:rsidP="00A84769">
            <w:pPr>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szCs w:val="20"/>
              </w:rPr>
            </w:pPr>
            <w:r w:rsidRPr="00A84769">
              <w:rPr>
                <w:rFonts w:ascii="Arial" w:eastAsia="Times New Roman" w:hAnsi="Arial" w:cs="Times New Roman"/>
                <w:snapToGrid w:val="0"/>
                <w:sz w:val="22"/>
                <w:szCs w:val="20"/>
              </w:rPr>
              <w:t>A.6.3.4.1.1</w:t>
            </w:r>
            <w:r w:rsidRPr="00A84769">
              <w:rPr>
                <w:rFonts w:ascii="Arial" w:eastAsia="Times New Roman" w:hAnsi="Arial" w:cs="Times New Roman"/>
                <w:snapToGrid w:val="0"/>
                <w:sz w:val="22"/>
                <w:szCs w:val="20"/>
              </w:rPr>
              <w:tab/>
              <w:t>Test Purpose and Environment</w:t>
            </w:r>
          </w:p>
          <w:p w14:paraId="719BC7E4" w14:textId="77777777" w:rsidR="00A84769" w:rsidRPr="00A84769" w:rsidRDefault="00A84769" w:rsidP="00A84769">
            <w:pPr>
              <w:overflowPunct w:val="0"/>
              <w:autoSpaceDE w:val="0"/>
              <w:autoSpaceDN w:val="0"/>
              <w:adjustRightInd w:val="0"/>
              <w:spacing w:after="180"/>
              <w:textAlignment w:val="baseline"/>
              <w:rPr>
                <w:rFonts w:eastAsia="Times New Roman" w:cs="v4.2.0"/>
                <w:szCs w:val="20"/>
              </w:rPr>
            </w:pPr>
            <w:r w:rsidRPr="00A84769">
              <w:rPr>
                <w:rFonts w:eastAsia="Times New Roman" w:cs="v4.2.0"/>
                <w:szCs w:val="20"/>
              </w:rPr>
              <w:t>This test is to verify the requirement for the NR FR1-NR FR1 RACH-based intra-frequency PCell switch specified in clause </w:t>
            </w:r>
            <w:r w:rsidRPr="00A84769">
              <w:rPr>
                <w:rFonts w:eastAsia="Times New Roman" w:cs="Times New Roman"/>
                <w:szCs w:val="20"/>
                <w:lang w:eastAsia="zh-CN"/>
              </w:rPr>
              <w:t xml:space="preserve">6.3.1 </w:t>
            </w:r>
            <w:r w:rsidRPr="00A84769">
              <w:rPr>
                <w:rFonts w:eastAsia="Times New Roman" w:cs="Times New Roman"/>
                <w:szCs w:val="20"/>
                <w:highlight w:val="cyan"/>
                <w:lang w:eastAsia="zh-CN"/>
              </w:rPr>
              <w:t>for both with and without early TCI state activation</w:t>
            </w:r>
            <w:r w:rsidRPr="00A84769">
              <w:rPr>
                <w:rFonts w:eastAsia="Times New Roman" w:cs="v4.2.0"/>
                <w:szCs w:val="20"/>
                <w:highlight w:val="cyan"/>
              </w:rPr>
              <w:t>.</w:t>
            </w:r>
          </w:p>
          <w:p w14:paraId="00507A75" w14:textId="77777777" w:rsidR="00A84769" w:rsidRPr="00A84769" w:rsidRDefault="00A84769" w:rsidP="00A84769">
            <w:pPr>
              <w:overflowPunct w:val="0"/>
              <w:autoSpaceDE w:val="0"/>
              <w:autoSpaceDN w:val="0"/>
              <w:adjustRightInd w:val="0"/>
              <w:spacing w:before="120" w:after="180"/>
              <w:ind w:left="1701" w:hanging="1701"/>
              <w:textAlignment w:val="baseline"/>
              <w:outlineLvl w:val="4"/>
              <w:rPr>
                <w:rFonts w:ascii="Arial" w:eastAsia="Times New Roman" w:hAnsi="Arial" w:cs="Times New Roman"/>
                <w:snapToGrid w:val="0"/>
                <w:sz w:val="22"/>
                <w:szCs w:val="20"/>
              </w:rPr>
            </w:pPr>
            <w:r w:rsidRPr="00A84769">
              <w:rPr>
                <w:rFonts w:ascii="Arial" w:eastAsia="Times New Roman" w:hAnsi="Arial" w:cs="Times New Roman"/>
                <w:snapToGrid w:val="0"/>
                <w:sz w:val="22"/>
                <w:szCs w:val="20"/>
              </w:rPr>
              <w:t>A.6.3.4.1.2</w:t>
            </w:r>
            <w:r w:rsidRPr="00A84769">
              <w:rPr>
                <w:rFonts w:ascii="Arial" w:eastAsia="Times New Roman" w:hAnsi="Arial" w:cs="Times New Roman"/>
                <w:snapToGrid w:val="0"/>
                <w:sz w:val="22"/>
                <w:szCs w:val="20"/>
              </w:rPr>
              <w:tab/>
              <w:t>Test Parameters</w:t>
            </w:r>
          </w:p>
          <w:p w14:paraId="2A767B19" w14:textId="77777777" w:rsidR="00A84769" w:rsidRPr="00A84769" w:rsidRDefault="00A84769" w:rsidP="00A84769">
            <w:pPr>
              <w:overflowPunct w:val="0"/>
              <w:autoSpaceDE w:val="0"/>
              <w:autoSpaceDN w:val="0"/>
              <w:adjustRightInd w:val="0"/>
              <w:spacing w:after="180"/>
              <w:textAlignment w:val="baseline"/>
              <w:rPr>
                <w:rFonts w:eastAsia="Times New Roman" w:cs="Times New Roman"/>
                <w:szCs w:val="20"/>
              </w:rPr>
            </w:pPr>
            <w:r w:rsidRPr="00A84769">
              <w:rPr>
                <w:rFonts w:eastAsia="Times New Roman" w:cs="v4.2.0"/>
                <w:szCs w:val="20"/>
              </w:rPr>
              <w:t>Two cells are deployed in the test, which are FR1 PCell (Cell 1) and a FR1 neighbour cell (Cell 2) on the same frequency as the PCell.</w:t>
            </w:r>
            <w:r w:rsidRPr="00A84769">
              <w:rPr>
                <w:rFonts w:eastAsia="Times New Roman" w:cs="Times New Roman"/>
                <w:szCs w:val="20"/>
              </w:rPr>
              <w:t xml:space="preserve"> Test configurations are given in table </w:t>
            </w:r>
            <w:r w:rsidRPr="00A84769">
              <w:rPr>
                <w:rFonts w:eastAsia="Times New Roman" w:cs="Times New Roman"/>
                <w:snapToGrid w:val="0"/>
                <w:szCs w:val="20"/>
              </w:rPr>
              <w:t>A.6.3.4.1.2</w:t>
            </w:r>
            <w:r w:rsidRPr="00A84769">
              <w:rPr>
                <w:rFonts w:eastAsia="Times New Roman" w:cs="Times New Roman"/>
                <w:szCs w:val="20"/>
              </w:rPr>
              <w:t xml:space="preserve">-1. Both cell switch delay and interruption length are tested by using the parameters in table </w:t>
            </w:r>
            <w:r w:rsidRPr="00A84769">
              <w:rPr>
                <w:rFonts w:eastAsia="Times New Roman" w:cs="Times New Roman"/>
                <w:snapToGrid w:val="0"/>
                <w:szCs w:val="20"/>
              </w:rPr>
              <w:t>A.6.3.4.1.2</w:t>
            </w:r>
            <w:r w:rsidRPr="00A84769">
              <w:rPr>
                <w:rFonts w:eastAsia="Times New Roman" w:cs="Times New Roman"/>
                <w:szCs w:val="20"/>
              </w:rPr>
              <w:t xml:space="preserve">-2 and </w:t>
            </w:r>
            <w:r w:rsidRPr="00A84769">
              <w:rPr>
                <w:rFonts w:eastAsia="Times New Roman" w:cs="Times New Roman"/>
                <w:snapToGrid w:val="0"/>
                <w:szCs w:val="20"/>
              </w:rPr>
              <w:t>A.6.3.4.1.2</w:t>
            </w:r>
            <w:r w:rsidRPr="00A84769">
              <w:rPr>
                <w:rFonts w:eastAsia="Times New Roman" w:cs="Times New Roman"/>
                <w:szCs w:val="20"/>
              </w:rPr>
              <w:t>-3.</w:t>
            </w:r>
          </w:p>
          <w:p w14:paraId="1E5D4873" w14:textId="77777777" w:rsidR="00A84769" w:rsidRPr="00A84769" w:rsidRDefault="00A84769" w:rsidP="00A84769">
            <w:pPr>
              <w:overflowPunct w:val="0"/>
              <w:autoSpaceDE w:val="0"/>
              <w:autoSpaceDN w:val="0"/>
              <w:adjustRightInd w:val="0"/>
              <w:spacing w:after="180"/>
              <w:textAlignment w:val="baseline"/>
              <w:rPr>
                <w:rFonts w:eastAsia="Times New Roman" w:cs="Times New Roman"/>
                <w:szCs w:val="20"/>
                <w:highlight w:val="cyan"/>
              </w:rPr>
            </w:pPr>
            <w:r w:rsidRPr="00A84769">
              <w:rPr>
                <w:rFonts w:eastAsia="Times New Roman" w:cs="Times New Roman"/>
                <w:szCs w:val="20"/>
                <w:highlight w:val="cyan"/>
              </w:rPr>
              <w:t xml:space="preserve">The test consists of 2 tests, and UE is required to pass one among Test 1, Test 2. </w:t>
            </w:r>
          </w:p>
          <w:p w14:paraId="7BB127E2" w14:textId="77777777" w:rsidR="00A84769" w:rsidRPr="00A84769" w:rsidRDefault="00A84769" w:rsidP="00A84769">
            <w:pPr>
              <w:overflowPunct w:val="0"/>
              <w:autoSpaceDE w:val="0"/>
              <w:autoSpaceDN w:val="0"/>
              <w:adjustRightInd w:val="0"/>
              <w:spacing w:after="180"/>
              <w:ind w:left="568" w:hanging="284"/>
              <w:textAlignment w:val="baseline"/>
              <w:rPr>
                <w:rFonts w:eastAsia="Times New Roman" w:cs="Times New Roman"/>
                <w:szCs w:val="20"/>
                <w:highlight w:val="cyan"/>
              </w:rPr>
            </w:pPr>
            <w:r w:rsidRPr="00A84769">
              <w:rPr>
                <w:rFonts w:eastAsia="Times New Roman" w:cs="Times New Roman"/>
                <w:szCs w:val="20"/>
                <w:highlight w:val="cyan"/>
              </w:rPr>
              <w:t>-</w:t>
            </w:r>
            <w:r w:rsidRPr="00A84769">
              <w:rPr>
                <w:rFonts w:eastAsia="Times New Roman" w:cs="Times New Roman"/>
                <w:szCs w:val="20"/>
                <w:highlight w:val="cyan"/>
              </w:rPr>
              <w:tab/>
              <w:t xml:space="preserve">Test 1: for a UE supporting </w:t>
            </w:r>
            <w:r w:rsidRPr="00A84769">
              <w:rPr>
                <w:rFonts w:eastAsia="Times New Roman" w:cs="Times New Roman"/>
                <w:i/>
                <w:iCs/>
                <w:szCs w:val="20"/>
                <w:highlight w:val="cyan"/>
              </w:rPr>
              <w:t>ltm-MAC-CE-JointTCI-r18</w:t>
            </w:r>
          </w:p>
          <w:p w14:paraId="039532BA" w14:textId="5D15D1B9" w:rsidR="00A84769" w:rsidRPr="00A84769" w:rsidRDefault="00A84769" w:rsidP="00A84769">
            <w:pPr>
              <w:overflowPunct w:val="0"/>
              <w:autoSpaceDE w:val="0"/>
              <w:autoSpaceDN w:val="0"/>
              <w:adjustRightInd w:val="0"/>
              <w:spacing w:after="180"/>
              <w:ind w:left="568" w:hanging="284"/>
              <w:textAlignment w:val="baseline"/>
              <w:rPr>
                <w:rFonts w:eastAsia="Times New Roman" w:cs="Times New Roman"/>
                <w:szCs w:val="20"/>
              </w:rPr>
            </w:pPr>
            <w:r w:rsidRPr="00A84769">
              <w:rPr>
                <w:rFonts w:eastAsia="Times New Roman" w:cs="Times New Roman"/>
                <w:szCs w:val="20"/>
                <w:highlight w:val="cyan"/>
              </w:rPr>
              <w:t>-</w:t>
            </w:r>
            <w:r w:rsidRPr="00A84769">
              <w:rPr>
                <w:rFonts w:eastAsia="Times New Roman" w:cs="Times New Roman"/>
                <w:szCs w:val="20"/>
                <w:highlight w:val="cyan"/>
              </w:rPr>
              <w:tab/>
              <w:t xml:space="preserve">Test 2: for a UE not supporting </w:t>
            </w:r>
            <w:r w:rsidRPr="00A84769">
              <w:rPr>
                <w:rFonts w:eastAsia="Times New Roman" w:cs="Times New Roman"/>
                <w:i/>
                <w:iCs/>
                <w:szCs w:val="20"/>
                <w:highlight w:val="cyan"/>
              </w:rPr>
              <w:t>ltm-MAC-CE-JointTCI-r18</w:t>
            </w:r>
          </w:p>
        </w:tc>
      </w:tr>
    </w:tbl>
    <w:p w14:paraId="103D501C" w14:textId="77777777" w:rsidR="00A84769" w:rsidRDefault="00A84769" w:rsidP="00D40E7A">
      <w:pPr>
        <w:rPr>
          <w:highlight w:val="yellow"/>
        </w:rPr>
      </w:pPr>
    </w:p>
    <w:p w14:paraId="3279B5FF" w14:textId="36BD1E08" w:rsidR="00F87DD7" w:rsidRDefault="00941EFF" w:rsidP="00F87DD7">
      <w:pPr>
        <w:pStyle w:val="RAN4proposal"/>
      </w:pPr>
      <w:bookmarkStart w:id="7" w:name="_Toc213427860"/>
      <w:r w:rsidRPr="00741D6E">
        <w:t>RAN4 to c</w:t>
      </w:r>
      <w:r w:rsidR="001073C4" w:rsidRPr="00741D6E">
        <w:t>over both with and without early DL sync</w:t>
      </w:r>
      <w:r w:rsidRPr="00741D6E">
        <w:t xml:space="preserve"> tests</w:t>
      </w:r>
      <w:r w:rsidR="001073C4" w:rsidRPr="00741D6E">
        <w:t xml:space="preserve"> in the </w:t>
      </w:r>
      <w:r w:rsidR="0010091B" w:rsidRPr="00741D6E">
        <w:t>CLTM cell switch test cases</w:t>
      </w:r>
      <w:r w:rsidR="00097F0A" w:rsidRPr="00741D6E">
        <w:t>. These can be defined</w:t>
      </w:r>
      <w:r w:rsidR="00520DB5">
        <w:t xml:space="preserve"> </w:t>
      </w:r>
      <w:r w:rsidR="0010091B" w:rsidRPr="00741D6E">
        <w:t>so that</w:t>
      </w:r>
      <w:r w:rsidR="009668B7" w:rsidRPr="00741D6E">
        <w:t xml:space="preserve">, </w:t>
      </w:r>
      <w:r w:rsidR="0010091B" w:rsidRPr="00741D6E">
        <w:t>depending on UE capability, early TCI state activation is included or not</w:t>
      </w:r>
      <w:r w:rsidR="00741D6E">
        <w:t xml:space="preserve"> in the same test</w:t>
      </w:r>
      <w:r w:rsidR="0071687D">
        <w:t xml:space="preserve"> case</w:t>
      </w:r>
      <w:r w:rsidR="0010091B" w:rsidRPr="00741D6E">
        <w:t>.</w:t>
      </w:r>
      <w:bookmarkEnd w:id="7"/>
    </w:p>
    <w:p w14:paraId="7D0DE4D4" w14:textId="77777777" w:rsidR="00595F7B" w:rsidRPr="00595F7B" w:rsidRDefault="00595F7B" w:rsidP="00595F7B"/>
    <w:p w14:paraId="38071F40" w14:textId="5518F0B0" w:rsidR="00262974" w:rsidRDefault="00262974" w:rsidP="00997FF0">
      <w:pPr>
        <w:pStyle w:val="RAN4H2"/>
      </w:pPr>
      <w:r>
        <w:t>Subsequent CLTM test cases</w:t>
      </w:r>
    </w:p>
    <w:p w14:paraId="319B3E78" w14:textId="2CE57597" w:rsidR="00262974" w:rsidRDefault="00262974" w:rsidP="00262974">
      <w:r w:rsidRPr="00D40C5D">
        <w:t xml:space="preserve">Options for subsequent CLTM cell switch test cases were discussed </w:t>
      </w:r>
      <w:r w:rsidR="00D40C5D" w:rsidRPr="00D40C5D">
        <w:t xml:space="preserve">in RAN4#116bis </w:t>
      </w:r>
      <w:r w:rsidRPr="00D40C5D">
        <w:t xml:space="preserve">under Issue </w:t>
      </w:r>
      <w:r w:rsidR="00D40C5D" w:rsidRPr="00D40C5D">
        <w:t>2-1</w:t>
      </w:r>
      <w:r w:rsidRPr="00D40C5D">
        <w:t>.</w:t>
      </w:r>
    </w:p>
    <w:tbl>
      <w:tblPr>
        <w:tblStyle w:val="TableGrid"/>
        <w:tblW w:w="0" w:type="auto"/>
        <w:tblLook w:val="04A0" w:firstRow="1" w:lastRow="0" w:firstColumn="1" w:lastColumn="0" w:noHBand="0" w:noVBand="1"/>
      </w:tblPr>
      <w:tblGrid>
        <w:gridCol w:w="9617"/>
      </w:tblGrid>
      <w:tr w:rsidR="00262974" w14:paraId="77F24EBA" w14:textId="77777777" w:rsidTr="00801EC3">
        <w:tc>
          <w:tcPr>
            <w:tcW w:w="9617" w:type="dxa"/>
          </w:tcPr>
          <w:p w14:paraId="728250E8" w14:textId="77777777" w:rsidR="00943024" w:rsidRPr="00943024" w:rsidRDefault="00943024" w:rsidP="00943024">
            <w:pPr>
              <w:pStyle w:val="issue"/>
              <w:rPr>
                <w:rFonts w:eastAsiaTheme="minorEastAsia"/>
                <w:lang w:eastAsia="zh-CN"/>
              </w:rPr>
            </w:pPr>
            <w:r w:rsidRPr="00943024">
              <w:t xml:space="preserve">Issue </w:t>
            </w:r>
            <w:r w:rsidRPr="00943024">
              <w:rPr>
                <w:rFonts w:eastAsiaTheme="minorEastAsia" w:hint="eastAsia"/>
                <w:lang w:eastAsia="zh-CN"/>
              </w:rPr>
              <w:t>2-1</w:t>
            </w:r>
            <w:r w:rsidRPr="00943024">
              <w:t>:</w:t>
            </w:r>
            <w:r w:rsidRPr="00943024">
              <w:rPr>
                <w:rFonts w:eastAsiaTheme="minorEastAsia" w:hint="eastAsia"/>
                <w:lang w:eastAsia="zh-CN"/>
              </w:rPr>
              <w:t xml:space="preserve"> Te</w:t>
            </w:r>
            <w:r w:rsidRPr="00943024">
              <w:t>st case list for</w:t>
            </w:r>
            <w:r w:rsidRPr="00943024">
              <w:rPr>
                <w:rFonts w:eastAsiaTheme="minorEastAsia" w:hint="eastAsia"/>
                <w:lang w:eastAsia="zh-CN"/>
              </w:rPr>
              <w:t xml:space="preserve"> </w:t>
            </w:r>
            <w:r w:rsidRPr="00943024">
              <w:rPr>
                <w:rFonts w:hint="eastAsia"/>
                <w:bCs/>
              </w:rPr>
              <w:t>Subsequent</w:t>
            </w:r>
            <w:r w:rsidRPr="00943024">
              <w:t xml:space="preserve"> C</w:t>
            </w:r>
            <w:r w:rsidRPr="00943024">
              <w:rPr>
                <w:rFonts w:eastAsiaTheme="minorEastAsia" w:hint="eastAsia"/>
                <w:lang w:eastAsia="zh-CN"/>
              </w:rPr>
              <w:t>LTM</w:t>
            </w:r>
          </w:p>
          <w:p w14:paraId="0C66C966" w14:textId="77777777" w:rsidR="00943024" w:rsidRPr="00943024" w:rsidRDefault="00943024" w:rsidP="00943024">
            <w:pPr>
              <w:spacing w:after="120"/>
              <w:rPr>
                <w:rFonts w:eastAsia="SimSun"/>
                <w:color w:val="000000" w:themeColor="text1"/>
                <w:szCs w:val="20"/>
                <w:u w:val="single"/>
                <w:lang w:val="en-US"/>
              </w:rPr>
            </w:pPr>
            <w:r w:rsidRPr="00943024">
              <w:rPr>
                <w:rFonts w:eastAsiaTheme="minorEastAsia"/>
                <w:b/>
                <w:color w:val="000000" w:themeColor="text1"/>
                <w:szCs w:val="20"/>
                <w:lang w:val="en-US"/>
              </w:rPr>
              <w:t xml:space="preserve">&lt; </w:t>
            </w:r>
            <w:r w:rsidRPr="00943024">
              <w:rPr>
                <w:rFonts w:eastAsiaTheme="minorEastAsia" w:hint="eastAsia"/>
                <w:b/>
                <w:color w:val="000000" w:themeColor="text1"/>
                <w:szCs w:val="20"/>
                <w:lang w:val="en-US"/>
              </w:rPr>
              <w:t>Way forward</w:t>
            </w:r>
            <w:r w:rsidRPr="00943024">
              <w:rPr>
                <w:rFonts w:eastAsiaTheme="minorEastAsia"/>
                <w:b/>
                <w:color w:val="000000" w:themeColor="text1"/>
                <w:szCs w:val="20"/>
                <w:lang w:val="en-US"/>
              </w:rPr>
              <w:t xml:space="preserve"> &gt;</w:t>
            </w:r>
          </w:p>
          <w:p w14:paraId="5E48FDEF" w14:textId="77777777" w:rsidR="00943024" w:rsidRPr="00943024" w:rsidRDefault="00943024" w:rsidP="00943024">
            <w:pPr>
              <w:numPr>
                <w:ilvl w:val="0"/>
                <w:numId w:val="25"/>
              </w:numPr>
              <w:spacing w:after="120"/>
              <w:ind w:leftChars="300" w:left="1000" w:hangingChars="200" w:hanging="400"/>
              <w:rPr>
                <w:rFonts w:eastAsiaTheme="minorEastAsia"/>
                <w:szCs w:val="20"/>
                <w:lang w:val="en-US"/>
              </w:rPr>
            </w:pPr>
            <w:proofErr w:type="gramStart"/>
            <w:r w:rsidRPr="00943024">
              <w:rPr>
                <w:rFonts w:eastAsiaTheme="minorEastAsia"/>
                <w:szCs w:val="20"/>
                <w:lang w:val="en-US"/>
              </w:rPr>
              <w:t>O</w:t>
            </w:r>
            <w:r w:rsidRPr="00943024">
              <w:rPr>
                <w:rFonts w:eastAsiaTheme="minorEastAsia" w:hint="eastAsia"/>
                <w:szCs w:val="20"/>
                <w:lang w:val="en-US"/>
              </w:rPr>
              <w:t xml:space="preserve">ption 1: </w:t>
            </w:r>
            <w:r w:rsidRPr="00943024">
              <w:rPr>
                <w:rFonts w:eastAsia="SimSun"/>
                <w:color w:val="000000"/>
                <w:szCs w:val="20"/>
              </w:rPr>
              <w:t>Define</w:t>
            </w:r>
            <w:proofErr w:type="gramEnd"/>
            <w:r w:rsidRPr="00943024">
              <w:rPr>
                <w:rFonts w:eastAsia="SimSun"/>
                <w:color w:val="000000"/>
                <w:szCs w:val="20"/>
              </w:rPr>
              <w:t xml:space="preserve"> test cases for subsequent CLTM</w:t>
            </w:r>
            <w:r w:rsidRPr="00943024">
              <w:rPr>
                <w:rFonts w:eastAsia="SimSun" w:hint="eastAsia"/>
                <w:color w:val="000000"/>
                <w:szCs w:val="20"/>
              </w:rPr>
              <w:t>.</w:t>
            </w:r>
          </w:p>
          <w:p w14:paraId="31429649" w14:textId="77777777" w:rsidR="00943024" w:rsidRPr="00943024" w:rsidRDefault="00943024" w:rsidP="00943024">
            <w:pPr>
              <w:numPr>
                <w:ilvl w:val="3"/>
                <w:numId w:val="24"/>
              </w:numPr>
              <w:overflowPunct w:val="0"/>
              <w:autoSpaceDE w:val="0"/>
              <w:autoSpaceDN w:val="0"/>
              <w:adjustRightInd w:val="0"/>
              <w:snapToGrid w:val="0"/>
              <w:spacing w:after="120"/>
              <w:ind w:leftChars="500" w:left="1400" w:hangingChars="200" w:hanging="400"/>
              <w:textAlignment w:val="baseline"/>
              <w:rPr>
                <w:rFonts w:eastAsia="Malgun Gothic"/>
                <w:szCs w:val="20"/>
              </w:rPr>
            </w:pPr>
            <w:r w:rsidRPr="00943024">
              <w:rPr>
                <w:rFonts w:eastAsia="Malgun Gothic"/>
                <w:szCs w:val="20"/>
              </w:rPr>
              <w:t xml:space="preserve">For FR1: </w:t>
            </w:r>
          </w:p>
          <w:p w14:paraId="628C4DE7" w14:textId="77777777" w:rsidR="00943024" w:rsidRPr="00943024" w:rsidRDefault="00943024" w:rsidP="00943024">
            <w:pPr>
              <w:numPr>
                <w:ilvl w:val="3"/>
                <w:numId w:val="26"/>
              </w:numPr>
              <w:overflowPunct w:val="0"/>
              <w:autoSpaceDE w:val="0"/>
              <w:autoSpaceDN w:val="0"/>
              <w:adjustRightInd w:val="0"/>
              <w:snapToGrid w:val="0"/>
              <w:spacing w:after="120"/>
              <w:ind w:leftChars="700" w:left="1800" w:hangingChars="200" w:hanging="400"/>
              <w:textAlignment w:val="baseline"/>
              <w:rPr>
                <w:rFonts w:eastAsia="DengXian"/>
                <w:szCs w:val="20"/>
              </w:rPr>
            </w:pPr>
            <w:r w:rsidRPr="00943024">
              <w:rPr>
                <w:rFonts w:eastAsia="DengXian"/>
                <w:szCs w:val="20"/>
              </w:rPr>
              <w:t xml:space="preserve">If UE support 2 or more test cases for FR1, UE to pass one test case for subsequent CLTM which is </w:t>
            </w:r>
            <w:r w:rsidRPr="00943024">
              <w:rPr>
                <w:rFonts w:eastAsia="Malgun Gothic"/>
                <w:szCs w:val="20"/>
              </w:rPr>
              <w:t>different</w:t>
            </w:r>
            <w:r w:rsidRPr="00943024">
              <w:rPr>
                <w:rFonts w:eastAsia="DengXian"/>
                <w:szCs w:val="20"/>
              </w:rPr>
              <w:t xml:space="preserve"> from CLTM.</w:t>
            </w:r>
          </w:p>
          <w:p w14:paraId="3B957986" w14:textId="77777777" w:rsidR="00943024" w:rsidRPr="00943024" w:rsidRDefault="00943024" w:rsidP="00943024">
            <w:pPr>
              <w:numPr>
                <w:ilvl w:val="3"/>
                <w:numId w:val="26"/>
              </w:numPr>
              <w:overflowPunct w:val="0"/>
              <w:autoSpaceDE w:val="0"/>
              <w:autoSpaceDN w:val="0"/>
              <w:adjustRightInd w:val="0"/>
              <w:snapToGrid w:val="0"/>
              <w:spacing w:after="120"/>
              <w:ind w:leftChars="700" w:left="1800" w:hangingChars="200" w:hanging="400"/>
              <w:textAlignment w:val="baseline"/>
              <w:rPr>
                <w:rFonts w:eastAsia="DengXian"/>
                <w:szCs w:val="20"/>
              </w:rPr>
            </w:pPr>
            <w:r w:rsidRPr="00943024">
              <w:rPr>
                <w:rFonts w:eastAsia="DengXian"/>
                <w:szCs w:val="20"/>
              </w:rPr>
              <w:t xml:space="preserve">If UE support 1 test case for FR1, UE is only required to pass the test case for </w:t>
            </w:r>
            <w:proofErr w:type="gramStart"/>
            <w:r w:rsidRPr="00943024">
              <w:rPr>
                <w:rFonts w:eastAsia="DengXian"/>
                <w:szCs w:val="20"/>
              </w:rPr>
              <w:t>CLTM, and</w:t>
            </w:r>
            <w:proofErr w:type="gramEnd"/>
            <w:r w:rsidRPr="00943024">
              <w:rPr>
                <w:rFonts w:eastAsia="DengXian"/>
                <w:szCs w:val="20"/>
              </w:rPr>
              <w:t xml:space="preserve"> not required to pass the test </w:t>
            </w:r>
            <w:r w:rsidRPr="00943024">
              <w:rPr>
                <w:rFonts w:eastAsia="Malgun Gothic"/>
                <w:szCs w:val="20"/>
              </w:rPr>
              <w:t>case</w:t>
            </w:r>
            <w:r w:rsidRPr="00943024">
              <w:rPr>
                <w:rFonts w:eastAsia="DengXian"/>
                <w:szCs w:val="20"/>
              </w:rPr>
              <w:t xml:space="preserve"> for subsequent CLTM.</w:t>
            </w:r>
          </w:p>
          <w:p w14:paraId="7063E504" w14:textId="77777777" w:rsidR="00943024" w:rsidRPr="00943024" w:rsidRDefault="00943024" w:rsidP="00943024">
            <w:pPr>
              <w:numPr>
                <w:ilvl w:val="3"/>
                <w:numId w:val="24"/>
              </w:numPr>
              <w:overflowPunct w:val="0"/>
              <w:autoSpaceDE w:val="0"/>
              <w:autoSpaceDN w:val="0"/>
              <w:adjustRightInd w:val="0"/>
              <w:snapToGrid w:val="0"/>
              <w:spacing w:after="120"/>
              <w:ind w:leftChars="500" w:left="1400" w:hangingChars="200" w:hanging="400"/>
              <w:textAlignment w:val="baseline"/>
              <w:rPr>
                <w:rFonts w:eastAsia="Malgun Gothic"/>
                <w:szCs w:val="20"/>
              </w:rPr>
            </w:pPr>
            <w:r w:rsidRPr="00943024">
              <w:rPr>
                <w:rFonts w:eastAsia="Malgun Gothic"/>
                <w:szCs w:val="20"/>
              </w:rPr>
              <w:t>For FR2: the same proposal as FR1.</w:t>
            </w:r>
          </w:p>
          <w:p w14:paraId="476E9260" w14:textId="29C48725" w:rsidR="00262974" w:rsidRPr="00943024" w:rsidRDefault="00943024" w:rsidP="00943024">
            <w:pPr>
              <w:numPr>
                <w:ilvl w:val="0"/>
                <w:numId w:val="25"/>
              </w:numPr>
              <w:spacing w:after="120"/>
              <w:ind w:leftChars="300" w:left="1000" w:hangingChars="200" w:hanging="400"/>
              <w:rPr>
                <w:rFonts w:eastAsiaTheme="minorEastAsia"/>
                <w:szCs w:val="20"/>
                <w:lang w:val="en-US"/>
              </w:rPr>
            </w:pPr>
            <w:r w:rsidRPr="00943024">
              <w:rPr>
                <w:rFonts w:eastAsiaTheme="minorEastAsia"/>
                <w:szCs w:val="20"/>
                <w:lang w:val="en-US"/>
              </w:rPr>
              <w:t>O</w:t>
            </w:r>
            <w:r w:rsidRPr="00943024">
              <w:rPr>
                <w:rFonts w:eastAsiaTheme="minorEastAsia" w:hint="eastAsia"/>
                <w:szCs w:val="20"/>
                <w:lang w:val="en-US"/>
              </w:rPr>
              <w:t xml:space="preserve">ption </w:t>
            </w:r>
            <w:r w:rsidRPr="00943024">
              <w:rPr>
                <w:rFonts w:eastAsiaTheme="minorEastAsia"/>
                <w:szCs w:val="20"/>
                <w:lang w:val="en-US"/>
              </w:rPr>
              <w:t>2:</w:t>
            </w:r>
            <w:r w:rsidRPr="00943024">
              <w:rPr>
                <w:rFonts w:eastAsiaTheme="minorEastAsia" w:hint="eastAsia"/>
                <w:szCs w:val="20"/>
                <w:lang w:val="en-US"/>
              </w:rPr>
              <w:t xml:space="preserve"> </w:t>
            </w:r>
            <w:r w:rsidRPr="00943024">
              <w:rPr>
                <w:rFonts w:eastAsia="SimSun"/>
                <w:color w:val="000000"/>
                <w:szCs w:val="20"/>
              </w:rPr>
              <w:t>Not define test case for subsequent CLTM</w:t>
            </w:r>
            <w:r w:rsidRPr="00943024">
              <w:rPr>
                <w:rFonts w:eastAsia="SimSun" w:hint="eastAsia"/>
                <w:color w:val="000000"/>
                <w:szCs w:val="20"/>
              </w:rPr>
              <w:t xml:space="preserve"> </w:t>
            </w:r>
            <w:r w:rsidRPr="00943024">
              <w:rPr>
                <w:rFonts w:eastAsia="SimSun"/>
                <w:color w:val="000000"/>
                <w:szCs w:val="20"/>
              </w:rPr>
              <w:t>as CLTM</w:t>
            </w:r>
            <w:r w:rsidRPr="00943024">
              <w:rPr>
                <w:rFonts w:eastAsia="SimSun" w:hint="eastAsia"/>
                <w:color w:val="000000"/>
                <w:szCs w:val="20"/>
              </w:rPr>
              <w:t>.</w:t>
            </w:r>
          </w:p>
        </w:tc>
      </w:tr>
    </w:tbl>
    <w:p w14:paraId="25C33E51" w14:textId="77777777" w:rsidR="00262974" w:rsidRDefault="00262974" w:rsidP="00262974"/>
    <w:p w14:paraId="6CE1E6D3" w14:textId="0C139B37" w:rsidR="006E4520" w:rsidRPr="002C34B7" w:rsidRDefault="00C606EF" w:rsidP="006E4520">
      <w:pPr>
        <w:rPr>
          <w:highlight w:val="yellow"/>
        </w:rPr>
      </w:pPr>
      <w:r>
        <w:t xml:space="preserve">Support for subsequent CLTM cell switch is not an optional feature, so a UE </w:t>
      </w:r>
      <w:r w:rsidR="007D451F">
        <w:t xml:space="preserve">supporting CLTM will also support subsequent CLTM. Subsequent CLTM cell switch delay requirement is the same as the initial cell switch delay requirement, except for the starting point and the lack of </w:t>
      </w:r>
      <w:r w:rsidR="0027615A">
        <w:t>parameter T</w:t>
      </w:r>
      <w:r w:rsidR="00541D2E" w:rsidRPr="00541D2E">
        <w:rPr>
          <w:vertAlign w:val="subscript"/>
        </w:rPr>
        <w:t>RRC</w:t>
      </w:r>
      <w:r w:rsidR="0027615A">
        <w:t xml:space="preserve">. </w:t>
      </w:r>
      <w:r w:rsidR="003C49F6">
        <w:t xml:space="preserve">As the subsequent CLTM </w:t>
      </w:r>
      <w:r w:rsidR="001F2D1C">
        <w:t xml:space="preserve">cell switch </w:t>
      </w:r>
      <w:r w:rsidR="003C49F6">
        <w:t>procedure needs an initial CLTM cell switch to be performed by the UE, w</w:t>
      </w:r>
      <w:r w:rsidR="00262974" w:rsidRPr="00D91FBD">
        <w:t xml:space="preserve">e </w:t>
      </w:r>
      <w:r w:rsidR="00703D3F" w:rsidRPr="00D91FBD">
        <w:t xml:space="preserve">believe that we can </w:t>
      </w:r>
      <w:r w:rsidR="00561C2E">
        <w:t>include both initial and subsequent cell switches under the same agreed test cases (i.e., no need for separate test cases for subsequent CLTM</w:t>
      </w:r>
      <w:r w:rsidR="000342D8">
        <w:t>)</w:t>
      </w:r>
      <w:r w:rsidR="001F2D1C">
        <w:t xml:space="preserve">. </w:t>
      </w:r>
      <w:r w:rsidR="00EA5455">
        <w:t>The purpose of these test cases would be to verify the subsequent CLTM cell switch delay requirements</w:t>
      </w:r>
      <w:r w:rsidR="0027615A">
        <w:t>, which in our view is sufficient.</w:t>
      </w:r>
    </w:p>
    <w:p w14:paraId="47C780E7" w14:textId="39B7BF75" w:rsidR="0053097A" w:rsidRPr="007401D6" w:rsidRDefault="002C34B7" w:rsidP="00D33C4A">
      <w:pPr>
        <w:pStyle w:val="RAN4proposal"/>
      </w:pPr>
      <w:bookmarkStart w:id="8" w:name="_Toc213427861"/>
      <w:r w:rsidRPr="007401D6">
        <w:t xml:space="preserve">No need for defining separate test cases for subsequent CLTM cell switch. </w:t>
      </w:r>
      <w:r w:rsidR="00725687" w:rsidRPr="007401D6">
        <w:t xml:space="preserve">The test cases agreed for CLTM can </w:t>
      </w:r>
      <w:r w:rsidR="00C75F59" w:rsidRPr="007401D6">
        <w:t xml:space="preserve">be defined </w:t>
      </w:r>
      <w:r w:rsidR="00F65A5E" w:rsidRPr="007401D6">
        <w:t xml:space="preserve">so that </w:t>
      </w:r>
      <w:r w:rsidR="007C52B2" w:rsidRPr="007401D6">
        <w:t xml:space="preserve">subsequent CLTM cell switch delay requirements </w:t>
      </w:r>
      <w:r w:rsidR="00F10222" w:rsidRPr="007401D6">
        <w:t>are</w:t>
      </w:r>
      <w:r w:rsidR="007C52B2" w:rsidRPr="007401D6">
        <w:t xml:space="preserve"> verified.</w:t>
      </w:r>
      <w:bookmarkEnd w:id="8"/>
    </w:p>
    <w:p w14:paraId="0413C271" w14:textId="2AF82EA4" w:rsidR="00D33C4A" w:rsidRPr="005F5AB4" w:rsidRDefault="00B86E03" w:rsidP="00B86E03">
      <w:pPr>
        <w:pStyle w:val="RAN4H2"/>
      </w:pPr>
      <w:r w:rsidRPr="005F5AB4">
        <w:lastRenderedPageBreak/>
        <w:t>SSB-based and CSI-RS-based triggering</w:t>
      </w:r>
    </w:p>
    <w:p w14:paraId="4CDE26C0" w14:textId="4B0B7B73" w:rsidR="00B86E03" w:rsidRPr="005F5AB4" w:rsidRDefault="00F372B3" w:rsidP="00B86E03">
      <w:r w:rsidRPr="005F5AB4">
        <w:t>Following the requirements, the measurement time value differ</w:t>
      </w:r>
      <w:r w:rsidR="00F06AFD">
        <w:t>s</w:t>
      </w:r>
      <w:r w:rsidRPr="005F5AB4">
        <w:t xml:space="preserve"> </w:t>
      </w:r>
      <w:r w:rsidR="00E359C0" w:rsidRPr="005F5AB4">
        <w:t>when assuming SSB-based and CSI</w:t>
      </w:r>
      <w:r w:rsidR="00F06AFD">
        <w:t>-</w:t>
      </w:r>
      <w:r w:rsidR="00E359C0" w:rsidRPr="005F5AB4">
        <w:t xml:space="preserve">RS-based triggering in CLTM. Hence, we believe that SSB-based triggering </w:t>
      </w:r>
      <w:r w:rsidR="00DB4A47" w:rsidRPr="005F5AB4">
        <w:t xml:space="preserve">can be assumed in the agreed test cases, while </w:t>
      </w:r>
      <w:r w:rsidR="00CA40B4" w:rsidRPr="005F5AB4">
        <w:t>one more</w:t>
      </w:r>
      <w:r w:rsidR="00DB4A47" w:rsidRPr="005F5AB4">
        <w:t xml:space="preserve"> test case for CSI-RS-based triggering can be added to the test case list</w:t>
      </w:r>
      <w:r w:rsidR="002D146E" w:rsidRPr="005F5AB4">
        <w:t xml:space="preserve"> (e.g., </w:t>
      </w:r>
      <w:r w:rsidR="002D146E" w:rsidRPr="005F5AB4">
        <w:rPr>
          <w:snapToGrid w:val="0"/>
        </w:rPr>
        <w:t xml:space="preserve">RACH-less intra-frequency L1-triggered CLTM PCell switch from FR1 to FR1 with </w:t>
      </w:r>
      <w:r w:rsidR="00A43C90" w:rsidRPr="005F5AB4">
        <w:rPr>
          <w:snapToGrid w:val="0"/>
        </w:rPr>
        <w:t>CSI-RS-based triggering)</w:t>
      </w:r>
      <w:r w:rsidR="00DB4A47" w:rsidRPr="005F5AB4">
        <w:t>.</w:t>
      </w:r>
    </w:p>
    <w:p w14:paraId="6677E5F2" w14:textId="458C2208" w:rsidR="00A43C90" w:rsidRPr="005F5AB4" w:rsidRDefault="00782F63" w:rsidP="00A43C90">
      <w:pPr>
        <w:pStyle w:val="RAN4proposal"/>
      </w:pPr>
      <w:bookmarkStart w:id="9" w:name="_Toc213427862"/>
      <w:r w:rsidRPr="005F5AB4">
        <w:t xml:space="preserve">SSB-based triggering is to be assumed in the agreed test cases. </w:t>
      </w:r>
      <w:r w:rsidR="005F5AB4" w:rsidRPr="005F5AB4">
        <w:t>RAN4 to add a new test case for CSI-RS-based triggering (e.g., RACH-less intra-frequency L1-triggered CLTM PCell switch from FR1 to FR1 with CSI-RS-based triggering).</w:t>
      </w:r>
      <w:bookmarkEnd w:id="9"/>
    </w:p>
    <w:p w14:paraId="24442EAB" w14:textId="77777777" w:rsidR="00B86E03" w:rsidRPr="00B86E03" w:rsidRDefault="00B86E03" w:rsidP="00B86E03">
      <w:pPr>
        <w:rPr>
          <w:highlight w:val="yellow"/>
        </w:rPr>
      </w:pPr>
    </w:p>
    <w:p w14:paraId="2029C2E3" w14:textId="35E29756" w:rsidR="00381F95" w:rsidRPr="008B7A65" w:rsidRDefault="00CD7492" w:rsidP="00936159">
      <w:pPr>
        <w:pStyle w:val="RAN4H1"/>
      </w:pPr>
      <w:r w:rsidRPr="008B7A65">
        <w:t>Conclusion</w:t>
      </w:r>
      <w:bookmarkEnd w:id="5"/>
    </w:p>
    <w:p w14:paraId="7D263B27" w14:textId="480D43F4" w:rsidR="00381F95" w:rsidRPr="008B7A65" w:rsidRDefault="00381F95" w:rsidP="00936159">
      <w:r w:rsidRPr="00F96506">
        <w:t>T</w:t>
      </w:r>
      <w:r w:rsidR="005B4801" w:rsidRPr="00F96506">
        <w:t xml:space="preserve">he following </w:t>
      </w:r>
      <w:r w:rsidR="005E5C6C" w:rsidRPr="00F96506">
        <w:t>proposals</w:t>
      </w:r>
      <w:r w:rsidR="005B4801" w:rsidRPr="00F96506">
        <w:t xml:space="preserve"> were made:</w:t>
      </w:r>
    </w:p>
    <w:p w14:paraId="62F90FB7" w14:textId="77777777" w:rsidR="00D50B52" w:rsidRDefault="00A4355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B7A65">
        <w:rPr>
          <w:i/>
          <w:iCs/>
          <w:u w:val="single"/>
        </w:rPr>
        <w:fldChar w:fldCharType="begin"/>
      </w:r>
      <w:r w:rsidRPr="008B7A65">
        <w:rPr>
          <w:i/>
          <w:iCs/>
          <w:u w:val="single"/>
        </w:rPr>
        <w:instrText xml:space="preserve"> TOC \n \h \z \t "RAN4 proposal,5,RAN4 observation,4" </w:instrText>
      </w:r>
      <w:r w:rsidRPr="008B7A65">
        <w:rPr>
          <w:i/>
          <w:iCs/>
          <w:u w:val="single"/>
        </w:rPr>
        <w:fldChar w:fldCharType="separate"/>
      </w:r>
      <w:hyperlink w:anchor="_Toc213427860" w:history="1">
        <w:r w:rsidR="00D50B52" w:rsidRPr="00673EE2">
          <w:rPr>
            <w:rStyle w:val="Hyperlink"/>
            <w:noProof/>
          </w:rPr>
          <w:t>Proposal 1: RAN4 to cover both with and without early DL sync tests in the CLTM cell switch test cases. These can be defined so that, depending on UE capability, early TCI state activation is included or not in the same test case.</w:t>
        </w:r>
      </w:hyperlink>
    </w:p>
    <w:p w14:paraId="07DCCEFA" w14:textId="77777777" w:rsidR="00D50B52" w:rsidRDefault="00D50B52">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3427861" w:history="1">
        <w:r w:rsidRPr="00673EE2">
          <w:rPr>
            <w:rStyle w:val="Hyperlink"/>
            <w:noProof/>
          </w:rPr>
          <w:t>Proposal 2: No need for defining separate test cases for subsequent CLTM cell switch. The test cases agreed for CLTM can be defined so that subsequent CLTM cell switch delay requirements are verified.</w:t>
        </w:r>
      </w:hyperlink>
    </w:p>
    <w:p w14:paraId="3CFD0B16" w14:textId="77777777" w:rsidR="00D50B52" w:rsidRDefault="00D50B52">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213427862" w:history="1">
        <w:r w:rsidRPr="00673EE2">
          <w:rPr>
            <w:rStyle w:val="Hyperlink"/>
            <w:noProof/>
          </w:rPr>
          <w:t>Proposal 3: SSB-based triggering is to be assumed in the agreed test cases. RAN4 to add a new test case for CSI-RS-based triggering (e.g., RACH-less intra-frequency L1-triggered CLTM PCell switch from FR1 to FR1 with CSI-RS-based triggering).</w:t>
        </w:r>
      </w:hyperlink>
    </w:p>
    <w:p w14:paraId="35A1A2D0" w14:textId="529F22A8" w:rsidR="00847264" w:rsidRPr="008B7A65" w:rsidRDefault="00A4355E" w:rsidP="008C39F7">
      <w:r w:rsidRPr="008B7A65">
        <w:fldChar w:fldCharType="end"/>
      </w:r>
      <w:bookmarkStart w:id="10" w:name="_Toc116995849"/>
    </w:p>
    <w:p w14:paraId="2F76383C" w14:textId="77777777" w:rsidR="00E43BF9" w:rsidRPr="008B7A65" w:rsidRDefault="00E43BF9" w:rsidP="00805320">
      <w:pPr>
        <w:ind w:right="-22"/>
      </w:pPr>
      <w:bookmarkStart w:id="11" w:name="_Ref114500673"/>
      <w:bookmarkEnd w:id="10"/>
      <w:bookmarkEnd w:id="11"/>
    </w:p>
    <w:sectPr w:rsidR="00E43BF9" w:rsidRPr="008B7A6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52500" w14:textId="77777777" w:rsidR="00E44B9C" w:rsidRDefault="00E44B9C" w:rsidP="00001C9B">
      <w:pPr>
        <w:spacing w:after="0" w:line="240" w:lineRule="auto"/>
      </w:pPr>
      <w:r>
        <w:separator/>
      </w:r>
    </w:p>
  </w:endnote>
  <w:endnote w:type="continuationSeparator" w:id="0">
    <w:p w14:paraId="1414E7A4" w14:textId="77777777" w:rsidR="00E44B9C" w:rsidRDefault="00E44B9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C49A6" w14:textId="77777777" w:rsidR="00E44B9C" w:rsidRDefault="00E44B9C" w:rsidP="00001C9B">
      <w:pPr>
        <w:spacing w:after="0" w:line="240" w:lineRule="auto"/>
      </w:pPr>
      <w:r>
        <w:separator/>
      </w:r>
    </w:p>
  </w:footnote>
  <w:footnote w:type="continuationSeparator" w:id="0">
    <w:p w14:paraId="417DBC7E" w14:textId="77777777" w:rsidR="00E44B9C" w:rsidRDefault="00E44B9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1E5"/>
    <w:multiLevelType w:val="multilevel"/>
    <w:tmpl w:val="182A47E4"/>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Times New Roman" w:eastAsia="MS Mincho"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64875"/>
    <w:multiLevelType w:val="multilevel"/>
    <w:tmpl w:val="C422C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7B5C1C"/>
    <w:multiLevelType w:val="multilevel"/>
    <w:tmpl w:val="EFBE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846C0"/>
    <w:multiLevelType w:val="multilevel"/>
    <w:tmpl w:val="D07E2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EE5F84"/>
    <w:multiLevelType w:val="multilevel"/>
    <w:tmpl w:val="1156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BE0AA1"/>
    <w:multiLevelType w:val="multilevel"/>
    <w:tmpl w:val="05140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971F8D"/>
    <w:multiLevelType w:val="hybridMultilevel"/>
    <w:tmpl w:val="3EEEA9CC"/>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F77911"/>
    <w:multiLevelType w:val="multilevel"/>
    <w:tmpl w:val="B7A6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9A4C10"/>
    <w:multiLevelType w:val="multilevel"/>
    <w:tmpl w:val="A044D6CA"/>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8666589"/>
    <w:multiLevelType w:val="multilevel"/>
    <w:tmpl w:val="03A09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023C00"/>
    <w:multiLevelType w:val="multilevel"/>
    <w:tmpl w:val="1A6E5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E1116F"/>
    <w:multiLevelType w:val="multilevel"/>
    <w:tmpl w:val="EE02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100BFF"/>
    <w:multiLevelType w:val="multilevel"/>
    <w:tmpl w:val="CC66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4F7E61"/>
    <w:multiLevelType w:val="multilevel"/>
    <w:tmpl w:val="64020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C029FE"/>
    <w:multiLevelType w:val="multilevel"/>
    <w:tmpl w:val="5CAC8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E04B9E"/>
    <w:multiLevelType w:val="multilevel"/>
    <w:tmpl w:val="796A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464DDE"/>
    <w:multiLevelType w:val="multilevel"/>
    <w:tmpl w:val="15C2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DB95D85"/>
    <w:multiLevelType w:val="hybridMultilevel"/>
    <w:tmpl w:val="42DC5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01023ED"/>
    <w:multiLevelType w:val="hybridMultilevel"/>
    <w:tmpl w:val="C62E56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666167"/>
    <w:multiLevelType w:val="multilevel"/>
    <w:tmpl w:val="DA70A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78B3506B"/>
    <w:multiLevelType w:val="multilevel"/>
    <w:tmpl w:val="CA8A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513C9D"/>
    <w:multiLevelType w:val="multilevel"/>
    <w:tmpl w:val="3628EA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3"/>
  </w:num>
  <w:num w:numId="5" w16cid:durableId="143009612">
    <w:abstractNumId w:val="1"/>
  </w:num>
  <w:num w:numId="6" w16cid:durableId="1667855323">
    <w:abstractNumId w:val="4"/>
  </w:num>
  <w:num w:numId="7" w16cid:durableId="594289451">
    <w:abstractNumId w:val="8"/>
  </w:num>
  <w:num w:numId="8" w16cid:durableId="1276717264">
    <w:abstractNumId w:val="18"/>
  </w:num>
  <w:num w:numId="9" w16cid:durableId="67002355">
    <w:abstractNumId w:val="15"/>
  </w:num>
  <w:num w:numId="10" w16cid:durableId="147476169">
    <w:abstractNumId w:val="11"/>
  </w:num>
  <w:num w:numId="11" w16cid:durableId="1856456790">
    <w:abstractNumId w:val="2"/>
  </w:num>
  <w:num w:numId="12" w16cid:durableId="1679427020">
    <w:abstractNumId w:val="12"/>
  </w:num>
  <w:num w:numId="13" w16cid:durableId="372077938">
    <w:abstractNumId w:val="24"/>
  </w:num>
  <w:num w:numId="14" w16cid:durableId="1522401292">
    <w:abstractNumId w:val="20"/>
  </w:num>
  <w:num w:numId="15" w16cid:durableId="1654724245">
    <w:abstractNumId w:val="6"/>
  </w:num>
  <w:num w:numId="16" w16cid:durableId="1199852714">
    <w:abstractNumId w:val="5"/>
  </w:num>
  <w:num w:numId="17" w16cid:durableId="1873032885">
    <w:abstractNumId w:val="27"/>
  </w:num>
  <w:num w:numId="18" w16cid:durableId="121729945">
    <w:abstractNumId w:val="3"/>
  </w:num>
  <w:num w:numId="19" w16cid:durableId="1652830860">
    <w:abstractNumId w:val="13"/>
  </w:num>
  <w:num w:numId="20" w16cid:durableId="1460344886">
    <w:abstractNumId w:val="19"/>
  </w:num>
  <w:num w:numId="21" w16cid:durableId="1257979352">
    <w:abstractNumId w:val="26"/>
  </w:num>
  <w:num w:numId="22" w16cid:durableId="2133475926">
    <w:abstractNumId w:val="10"/>
  </w:num>
  <w:num w:numId="23" w16cid:durableId="1162432073">
    <w:abstractNumId w:val="7"/>
  </w:num>
  <w:num w:numId="24" w16cid:durableId="1313176504">
    <w:abstractNumId w:val="0"/>
  </w:num>
  <w:num w:numId="25" w16cid:durableId="1357389110">
    <w:abstractNumId w:val="25"/>
  </w:num>
  <w:num w:numId="26" w16cid:durableId="1199902288">
    <w:abstractNumId w:val="9"/>
  </w:num>
  <w:num w:numId="27" w16cid:durableId="2061398516">
    <w:abstractNumId w:val="21"/>
  </w:num>
  <w:num w:numId="28" w16cid:durableId="1711688264">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F110A"/>
    <w:rsid w:val="00000938"/>
    <w:rsid w:val="00001C9B"/>
    <w:rsid w:val="00003E34"/>
    <w:rsid w:val="000040DC"/>
    <w:rsid w:val="00005057"/>
    <w:rsid w:val="0000604F"/>
    <w:rsid w:val="00011784"/>
    <w:rsid w:val="0001381C"/>
    <w:rsid w:val="00013971"/>
    <w:rsid w:val="00013C57"/>
    <w:rsid w:val="000151EF"/>
    <w:rsid w:val="0001668E"/>
    <w:rsid w:val="0002174A"/>
    <w:rsid w:val="000239F5"/>
    <w:rsid w:val="000342D8"/>
    <w:rsid w:val="00040F31"/>
    <w:rsid w:val="0004407B"/>
    <w:rsid w:val="000447AF"/>
    <w:rsid w:val="00061256"/>
    <w:rsid w:val="00061EFF"/>
    <w:rsid w:val="00070EF3"/>
    <w:rsid w:val="00072CCA"/>
    <w:rsid w:val="000736FF"/>
    <w:rsid w:val="0007601C"/>
    <w:rsid w:val="00080692"/>
    <w:rsid w:val="00081544"/>
    <w:rsid w:val="0008612A"/>
    <w:rsid w:val="00087A1A"/>
    <w:rsid w:val="00090E18"/>
    <w:rsid w:val="00095AE1"/>
    <w:rsid w:val="00097F0A"/>
    <w:rsid w:val="000A10BC"/>
    <w:rsid w:val="000A310D"/>
    <w:rsid w:val="000A5C67"/>
    <w:rsid w:val="000A7F53"/>
    <w:rsid w:val="000A7F85"/>
    <w:rsid w:val="000B0056"/>
    <w:rsid w:val="000B7E76"/>
    <w:rsid w:val="000C3C7B"/>
    <w:rsid w:val="000D0F93"/>
    <w:rsid w:val="000E3BDD"/>
    <w:rsid w:val="000E470D"/>
    <w:rsid w:val="000E6BDE"/>
    <w:rsid w:val="000F00F3"/>
    <w:rsid w:val="000F110A"/>
    <w:rsid w:val="000F6F3F"/>
    <w:rsid w:val="000F7203"/>
    <w:rsid w:val="0010091B"/>
    <w:rsid w:val="0010223F"/>
    <w:rsid w:val="00106416"/>
    <w:rsid w:val="001073C4"/>
    <w:rsid w:val="0010779C"/>
    <w:rsid w:val="00107F41"/>
    <w:rsid w:val="00110481"/>
    <w:rsid w:val="001127C9"/>
    <w:rsid w:val="00113083"/>
    <w:rsid w:val="00113708"/>
    <w:rsid w:val="00113B33"/>
    <w:rsid w:val="00114498"/>
    <w:rsid w:val="00115B88"/>
    <w:rsid w:val="00125EC8"/>
    <w:rsid w:val="00127E1F"/>
    <w:rsid w:val="00132F6A"/>
    <w:rsid w:val="00133913"/>
    <w:rsid w:val="00135A05"/>
    <w:rsid w:val="00140221"/>
    <w:rsid w:val="0014071B"/>
    <w:rsid w:val="00143471"/>
    <w:rsid w:val="001442F7"/>
    <w:rsid w:val="0014799A"/>
    <w:rsid w:val="001509C2"/>
    <w:rsid w:val="00152979"/>
    <w:rsid w:val="00152985"/>
    <w:rsid w:val="0015501D"/>
    <w:rsid w:val="00161913"/>
    <w:rsid w:val="00161D86"/>
    <w:rsid w:val="001642FC"/>
    <w:rsid w:val="0016496B"/>
    <w:rsid w:val="0016708C"/>
    <w:rsid w:val="00170330"/>
    <w:rsid w:val="0017060D"/>
    <w:rsid w:val="00171379"/>
    <w:rsid w:val="001743E2"/>
    <w:rsid w:val="001745F8"/>
    <w:rsid w:val="0018218F"/>
    <w:rsid w:val="00182687"/>
    <w:rsid w:val="001833F9"/>
    <w:rsid w:val="001838CF"/>
    <w:rsid w:val="001868EE"/>
    <w:rsid w:val="00186CA7"/>
    <w:rsid w:val="00194AEC"/>
    <w:rsid w:val="001A17D6"/>
    <w:rsid w:val="001A2005"/>
    <w:rsid w:val="001A3505"/>
    <w:rsid w:val="001A3BA4"/>
    <w:rsid w:val="001A6AB5"/>
    <w:rsid w:val="001A6D1F"/>
    <w:rsid w:val="001B16F8"/>
    <w:rsid w:val="001B1EA8"/>
    <w:rsid w:val="001B7B38"/>
    <w:rsid w:val="001C0A4C"/>
    <w:rsid w:val="001C18D3"/>
    <w:rsid w:val="001C6336"/>
    <w:rsid w:val="001D23C9"/>
    <w:rsid w:val="001D5739"/>
    <w:rsid w:val="001D60BC"/>
    <w:rsid w:val="001D7850"/>
    <w:rsid w:val="001E30F6"/>
    <w:rsid w:val="001F0BC7"/>
    <w:rsid w:val="001F2D1C"/>
    <w:rsid w:val="0020719D"/>
    <w:rsid w:val="002129C6"/>
    <w:rsid w:val="00216379"/>
    <w:rsid w:val="00217E60"/>
    <w:rsid w:val="00217EE5"/>
    <w:rsid w:val="002234CA"/>
    <w:rsid w:val="00227F64"/>
    <w:rsid w:val="0023559D"/>
    <w:rsid w:val="00235F5C"/>
    <w:rsid w:val="00236342"/>
    <w:rsid w:val="00236CAD"/>
    <w:rsid w:val="0024235F"/>
    <w:rsid w:val="002433E2"/>
    <w:rsid w:val="00244710"/>
    <w:rsid w:val="00245A94"/>
    <w:rsid w:val="00253182"/>
    <w:rsid w:val="00257FA3"/>
    <w:rsid w:val="00262974"/>
    <w:rsid w:val="0027208B"/>
    <w:rsid w:val="0027615A"/>
    <w:rsid w:val="00276D4D"/>
    <w:rsid w:val="00277B56"/>
    <w:rsid w:val="00280B38"/>
    <w:rsid w:val="00282A74"/>
    <w:rsid w:val="00282B30"/>
    <w:rsid w:val="002849D4"/>
    <w:rsid w:val="00291F7F"/>
    <w:rsid w:val="00292687"/>
    <w:rsid w:val="002928C4"/>
    <w:rsid w:val="002932FB"/>
    <w:rsid w:val="0029470F"/>
    <w:rsid w:val="00295E70"/>
    <w:rsid w:val="002A19F5"/>
    <w:rsid w:val="002A5615"/>
    <w:rsid w:val="002A7D7F"/>
    <w:rsid w:val="002B04CE"/>
    <w:rsid w:val="002B4922"/>
    <w:rsid w:val="002B69F3"/>
    <w:rsid w:val="002C11BD"/>
    <w:rsid w:val="002C1EB9"/>
    <w:rsid w:val="002C22C3"/>
    <w:rsid w:val="002C2D19"/>
    <w:rsid w:val="002C34B7"/>
    <w:rsid w:val="002D0A47"/>
    <w:rsid w:val="002D10FA"/>
    <w:rsid w:val="002D146E"/>
    <w:rsid w:val="002D230A"/>
    <w:rsid w:val="002D2530"/>
    <w:rsid w:val="002D4C55"/>
    <w:rsid w:val="002D61AC"/>
    <w:rsid w:val="002D7ACB"/>
    <w:rsid w:val="002E6DED"/>
    <w:rsid w:val="002F0802"/>
    <w:rsid w:val="002F5363"/>
    <w:rsid w:val="002F602F"/>
    <w:rsid w:val="002F6C46"/>
    <w:rsid w:val="002F7CA0"/>
    <w:rsid w:val="003006F6"/>
    <w:rsid w:val="00300956"/>
    <w:rsid w:val="00300F5D"/>
    <w:rsid w:val="00307426"/>
    <w:rsid w:val="00307EE8"/>
    <w:rsid w:val="0031169A"/>
    <w:rsid w:val="00312CD8"/>
    <w:rsid w:val="003153E9"/>
    <w:rsid w:val="00315727"/>
    <w:rsid w:val="00317187"/>
    <w:rsid w:val="00322CA2"/>
    <w:rsid w:val="0032341C"/>
    <w:rsid w:val="0032499A"/>
    <w:rsid w:val="0032624B"/>
    <w:rsid w:val="00326719"/>
    <w:rsid w:val="00333268"/>
    <w:rsid w:val="003339E2"/>
    <w:rsid w:val="003341F7"/>
    <w:rsid w:val="00343740"/>
    <w:rsid w:val="003456CB"/>
    <w:rsid w:val="00347FEC"/>
    <w:rsid w:val="003509DF"/>
    <w:rsid w:val="00356F45"/>
    <w:rsid w:val="00361302"/>
    <w:rsid w:val="00366B74"/>
    <w:rsid w:val="00367538"/>
    <w:rsid w:val="00372925"/>
    <w:rsid w:val="003761A5"/>
    <w:rsid w:val="003774C0"/>
    <w:rsid w:val="003812C9"/>
    <w:rsid w:val="00381F95"/>
    <w:rsid w:val="003A23E3"/>
    <w:rsid w:val="003A2EC2"/>
    <w:rsid w:val="003A710A"/>
    <w:rsid w:val="003B2870"/>
    <w:rsid w:val="003B4307"/>
    <w:rsid w:val="003B659E"/>
    <w:rsid w:val="003C275E"/>
    <w:rsid w:val="003C49F6"/>
    <w:rsid w:val="003C4FDE"/>
    <w:rsid w:val="003C7D98"/>
    <w:rsid w:val="003D25F2"/>
    <w:rsid w:val="003D329B"/>
    <w:rsid w:val="003D5785"/>
    <w:rsid w:val="003D5DA2"/>
    <w:rsid w:val="003E02D1"/>
    <w:rsid w:val="003E1994"/>
    <w:rsid w:val="003E58DF"/>
    <w:rsid w:val="003F0E21"/>
    <w:rsid w:val="003F15CA"/>
    <w:rsid w:val="003F6C7B"/>
    <w:rsid w:val="003F7007"/>
    <w:rsid w:val="00401650"/>
    <w:rsid w:val="00404833"/>
    <w:rsid w:val="00404C4C"/>
    <w:rsid w:val="004071A9"/>
    <w:rsid w:val="00407BDE"/>
    <w:rsid w:val="0041423F"/>
    <w:rsid w:val="00414F81"/>
    <w:rsid w:val="00426B9A"/>
    <w:rsid w:val="0043561B"/>
    <w:rsid w:val="00436A0F"/>
    <w:rsid w:val="00437150"/>
    <w:rsid w:val="0043750A"/>
    <w:rsid w:val="004426FC"/>
    <w:rsid w:val="00447463"/>
    <w:rsid w:val="00447577"/>
    <w:rsid w:val="00447DFB"/>
    <w:rsid w:val="00450C79"/>
    <w:rsid w:val="004673DD"/>
    <w:rsid w:val="004732E9"/>
    <w:rsid w:val="0047693F"/>
    <w:rsid w:val="004854BB"/>
    <w:rsid w:val="00486EA3"/>
    <w:rsid w:val="00487BB9"/>
    <w:rsid w:val="00490E6F"/>
    <w:rsid w:val="00493E2C"/>
    <w:rsid w:val="00494493"/>
    <w:rsid w:val="00496606"/>
    <w:rsid w:val="004A396D"/>
    <w:rsid w:val="004B3B61"/>
    <w:rsid w:val="004B7A7F"/>
    <w:rsid w:val="004C3114"/>
    <w:rsid w:val="004C7A74"/>
    <w:rsid w:val="004D03D7"/>
    <w:rsid w:val="004D340C"/>
    <w:rsid w:val="004D359F"/>
    <w:rsid w:val="004D493E"/>
    <w:rsid w:val="004D56BE"/>
    <w:rsid w:val="004D6147"/>
    <w:rsid w:val="004E3E95"/>
    <w:rsid w:val="004E4AFE"/>
    <w:rsid w:val="004E5E66"/>
    <w:rsid w:val="004E7ADB"/>
    <w:rsid w:val="004F1106"/>
    <w:rsid w:val="004F3619"/>
    <w:rsid w:val="004F78C8"/>
    <w:rsid w:val="00503B4D"/>
    <w:rsid w:val="00504EE9"/>
    <w:rsid w:val="00513349"/>
    <w:rsid w:val="00514E4F"/>
    <w:rsid w:val="00520DB5"/>
    <w:rsid w:val="00521576"/>
    <w:rsid w:val="00522D85"/>
    <w:rsid w:val="005250E6"/>
    <w:rsid w:val="005257AF"/>
    <w:rsid w:val="0053005A"/>
    <w:rsid w:val="0053097A"/>
    <w:rsid w:val="005311C6"/>
    <w:rsid w:val="005327D1"/>
    <w:rsid w:val="00532F86"/>
    <w:rsid w:val="005403F6"/>
    <w:rsid w:val="00541D2E"/>
    <w:rsid w:val="00542D23"/>
    <w:rsid w:val="0054442C"/>
    <w:rsid w:val="00545E53"/>
    <w:rsid w:val="00550285"/>
    <w:rsid w:val="005608B3"/>
    <w:rsid w:val="00561C2E"/>
    <w:rsid w:val="00562492"/>
    <w:rsid w:val="005624E0"/>
    <w:rsid w:val="00564F80"/>
    <w:rsid w:val="00566308"/>
    <w:rsid w:val="0057095B"/>
    <w:rsid w:val="00570BC3"/>
    <w:rsid w:val="00571832"/>
    <w:rsid w:val="00572A20"/>
    <w:rsid w:val="00575451"/>
    <w:rsid w:val="00581618"/>
    <w:rsid w:val="005836F8"/>
    <w:rsid w:val="005843B4"/>
    <w:rsid w:val="005876D2"/>
    <w:rsid w:val="00590928"/>
    <w:rsid w:val="005918FA"/>
    <w:rsid w:val="00592A86"/>
    <w:rsid w:val="00595F7B"/>
    <w:rsid w:val="005970EF"/>
    <w:rsid w:val="005B3029"/>
    <w:rsid w:val="005B4801"/>
    <w:rsid w:val="005B7657"/>
    <w:rsid w:val="005C23A4"/>
    <w:rsid w:val="005C7EFA"/>
    <w:rsid w:val="005C7FF5"/>
    <w:rsid w:val="005D1CDF"/>
    <w:rsid w:val="005D2BB7"/>
    <w:rsid w:val="005D6FFE"/>
    <w:rsid w:val="005E436C"/>
    <w:rsid w:val="005E452C"/>
    <w:rsid w:val="005E5C6C"/>
    <w:rsid w:val="005E61A8"/>
    <w:rsid w:val="005E6EB7"/>
    <w:rsid w:val="005F5322"/>
    <w:rsid w:val="005F5AB4"/>
    <w:rsid w:val="005F6190"/>
    <w:rsid w:val="005F6419"/>
    <w:rsid w:val="0060301D"/>
    <w:rsid w:val="0060477D"/>
    <w:rsid w:val="0060543D"/>
    <w:rsid w:val="006104DD"/>
    <w:rsid w:val="00612DFA"/>
    <w:rsid w:val="006130B5"/>
    <w:rsid w:val="00614DD8"/>
    <w:rsid w:val="00617400"/>
    <w:rsid w:val="00622CF0"/>
    <w:rsid w:val="00632D29"/>
    <w:rsid w:val="0064171D"/>
    <w:rsid w:val="00652804"/>
    <w:rsid w:val="006630FA"/>
    <w:rsid w:val="00664950"/>
    <w:rsid w:val="006725B1"/>
    <w:rsid w:val="006743AB"/>
    <w:rsid w:val="00676C17"/>
    <w:rsid w:val="00680079"/>
    <w:rsid w:val="00682810"/>
    <w:rsid w:val="00683220"/>
    <w:rsid w:val="0068781B"/>
    <w:rsid w:val="00687FA0"/>
    <w:rsid w:val="00693C68"/>
    <w:rsid w:val="006A3B93"/>
    <w:rsid w:val="006A3C11"/>
    <w:rsid w:val="006A4100"/>
    <w:rsid w:val="006A786F"/>
    <w:rsid w:val="006A7942"/>
    <w:rsid w:val="006B065B"/>
    <w:rsid w:val="006B7010"/>
    <w:rsid w:val="006C3095"/>
    <w:rsid w:val="006D188C"/>
    <w:rsid w:val="006D2139"/>
    <w:rsid w:val="006D67D1"/>
    <w:rsid w:val="006E1151"/>
    <w:rsid w:val="006E25ED"/>
    <w:rsid w:val="006E4520"/>
    <w:rsid w:val="006E6311"/>
    <w:rsid w:val="006F501B"/>
    <w:rsid w:val="006F56E7"/>
    <w:rsid w:val="00700D67"/>
    <w:rsid w:val="00701D91"/>
    <w:rsid w:val="00703D3F"/>
    <w:rsid w:val="007136D5"/>
    <w:rsid w:val="007145FF"/>
    <w:rsid w:val="00715B2A"/>
    <w:rsid w:val="0071687D"/>
    <w:rsid w:val="00716E4E"/>
    <w:rsid w:val="0072154E"/>
    <w:rsid w:val="00725687"/>
    <w:rsid w:val="00731B94"/>
    <w:rsid w:val="00733B21"/>
    <w:rsid w:val="007376A9"/>
    <w:rsid w:val="007401D6"/>
    <w:rsid w:val="00741D6E"/>
    <w:rsid w:val="007450F1"/>
    <w:rsid w:val="00746CA0"/>
    <w:rsid w:val="00751515"/>
    <w:rsid w:val="007560DF"/>
    <w:rsid w:val="00761CB1"/>
    <w:rsid w:val="007626B7"/>
    <w:rsid w:val="007730A0"/>
    <w:rsid w:val="007804AF"/>
    <w:rsid w:val="007812AC"/>
    <w:rsid w:val="0078212B"/>
    <w:rsid w:val="00782F63"/>
    <w:rsid w:val="00784DF6"/>
    <w:rsid w:val="00785232"/>
    <w:rsid w:val="00796C19"/>
    <w:rsid w:val="00797D39"/>
    <w:rsid w:val="007A2588"/>
    <w:rsid w:val="007A43AF"/>
    <w:rsid w:val="007A64F5"/>
    <w:rsid w:val="007B066C"/>
    <w:rsid w:val="007B186C"/>
    <w:rsid w:val="007C1696"/>
    <w:rsid w:val="007C2169"/>
    <w:rsid w:val="007C3ED0"/>
    <w:rsid w:val="007C48C4"/>
    <w:rsid w:val="007C52B2"/>
    <w:rsid w:val="007C5971"/>
    <w:rsid w:val="007C7D05"/>
    <w:rsid w:val="007D451F"/>
    <w:rsid w:val="007E1AB4"/>
    <w:rsid w:val="007E3236"/>
    <w:rsid w:val="007E42DC"/>
    <w:rsid w:val="007E4668"/>
    <w:rsid w:val="007F54B9"/>
    <w:rsid w:val="007F77A3"/>
    <w:rsid w:val="00803EA2"/>
    <w:rsid w:val="00805320"/>
    <w:rsid w:val="00806A76"/>
    <w:rsid w:val="00811C9D"/>
    <w:rsid w:val="00815BB1"/>
    <w:rsid w:val="00816BAE"/>
    <w:rsid w:val="00816C80"/>
    <w:rsid w:val="008175B0"/>
    <w:rsid w:val="0081797B"/>
    <w:rsid w:val="00822CEB"/>
    <w:rsid w:val="0082728A"/>
    <w:rsid w:val="0082796A"/>
    <w:rsid w:val="00831E8F"/>
    <w:rsid w:val="00832966"/>
    <w:rsid w:val="0083600A"/>
    <w:rsid w:val="0083707A"/>
    <w:rsid w:val="00840C65"/>
    <w:rsid w:val="00841BCD"/>
    <w:rsid w:val="00845278"/>
    <w:rsid w:val="0084616C"/>
    <w:rsid w:val="008462B5"/>
    <w:rsid w:val="00847264"/>
    <w:rsid w:val="00850A43"/>
    <w:rsid w:val="00851A8E"/>
    <w:rsid w:val="0085365B"/>
    <w:rsid w:val="00856BB1"/>
    <w:rsid w:val="00856E27"/>
    <w:rsid w:val="008624AB"/>
    <w:rsid w:val="008668DA"/>
    <w:rsid w:val="0087359F"/>
    <w:rsid w:val="008745C8"/>
    <w:rsid w:val="00881AD6"/>
    <w:rsid w:val="008826C1"/>
    <w:rsid w:val="00883DFD"/>
    <w:rsid w:val="00886232"/>
    <w:rsid w:val="0089079C"/>
    <w:rsid w:val="0089210C"/>
    <w:rsid w:val="00893D2E"/>
    <w:rsid w:val="008957C1"/>
    <w:rsid w:val="008A0404"/>
    <w:rsid w:val="008A1BF7"/>
    <w:rsid w:val="008A4733"/>
    <w:rsid w:val="008A5B0E"/>
    <w:rsid w:val="008B0961"/>
    <w:rsid w:val="008B6A30"/>
    <w:rsid w:val="008B7A65"/>
    <w:rsid w:val="008C39F7"/>
    <w:rsid w:val="008D68CC"/>
    <w:rsid w:val="008E1627"/>
    <w:rsid w:val="008E4A12"/>
    <w:rsid w:val="008E4C9E"/>
    <w:rsid w:val="008F786B"/>
    <w:rsid w:val="0090091A"/>
    <w:rsid w:val="00902452"/>
    <w:rsid w:val="0090373B"/>
    <w:rsid w:val="009042BD"/>
    <w:rsid w:val="00904FE4"/>
    <w:rsid w:val="009104F9"/>
    <w:rsid w:val="0091251D"/>
    <w:rsid w:val="00917525"/>
    <w:rsid w:val="00917C9B"/>
    <w:rsid w:val="00917FB9"/>
    <w:rsid w:val="009207B1"/>
    <w:rsid w:val="00927740"/>
    <w:rsid w:val="009303DE"/>
    <w:rsid w:val="00933534"/>
    <w:rsid w:val="00935931"/>
    <w:rsid w:val="00935A59"/>
    <w:rsid w:val="00936159"/>
    <w:rsid w:val="00941EFF"/>
    <w:rsid w:val="00943024"/>
    <w:rsid w:val="00945BEC"/>
    <w:rsid w:val="00950D1A"/>
    <w:rsid w:val="009668B7"/>
    <w:rsid w:val="00966B08"/>
    <w:rsid w:val="009754C9"/>
    <w:rsid w:val="00975B90"/>
    <w:rsid w:val="00977E1D"/>
    <w:rsid w:val="009828DF"/>
    <w:rsid w:val="0098699F"/>
    <w:rsid w:val="00997FF0"/>
    <w:rsid w:val="009A019D"/>
    <w:rsid w:val="009A32FE"/>
    <w:rsid w:val="009A448A"/>
    <w:rsid w:val="009A56F8"/>
    <w:rsid w:val="009A67FF"/>
    <w:rsid w:val="009B0573"/>
    <w:rsid w:val="009B56DE"/>
    <w:rsid w:val="009B5818"/>
    <w:rsid w:val="009B7B4B"/>
    <w:rsid w:val="009B7C21"/>
    <w:rsid w:val="009C0B5C"/>
    <w:rsid w:val="009C3044"/>
    <w:rsid w:val="009C32D7"/>
    <w:rsid w:val="009E11B3"/>
    <w:rsid w:val="009E2C60"/>
    <w:rsid w:val="009E4E6E"/>
    <w:rsid w:val="009E5FA9"/>
    <w:rsid w:val="009E698B"/>
    <w:rsid w:val="009F0451"/>
    <w:rsid w:val="009F7CD8"/>
    <w:rsid w:val="00A04992"/>
    <w:rsid w:val="00A147AA"/>
    <w:rsid w:val="00A21A79"/>
    <w:rsid w:val="00A21D71"/>
    <w:rsid w:val="00A22B78"/>
    <w:rsid w:val="00A246F7"/>
    <w:rsid w:val="00A25977"/>
    <w:rsid w:val="00A25AE5"/>
    <w:rsid w:val="00A26442"/>
    <w:rsid w:val="00A37002"/>
    <w:rsid w:val="00A424EA"/>
    <w:rsid w:val="00A427D2"/>
    <w:rsid w:val="00A4355E"/>
    <w:rsid w:val="00A43C90"/>
    <w:rsid w:val="00A5001D"/>
    <w:rsid w:val="00A520D9"/>
    <w:rsid w:val="00A52825"/>
    <w:rsid w:val="00A561C4"/>
    <w:rsid w:val="00A56254"/>
    <w:rsid w:val="00A56708"/>
    <w:rsid w:val="00A64DA0"/>
    <w:rsid w:val="00A652E9"/>
    <w:rsid w:val="00A74866"/>
    <w:rsid w:val="00A82513"/>
    <w:rsid w:val="00A82856"/>
    <w:rsid w:val="00A84769"/>
    <w:rsid w:val="00A92BCD"/>
    <w:rsid w:val="00A93739"/>
    <w:rsid w:val="00A939A7"/>
    <w:rsid w:val="00A93D83"/>
    <w:rsid w:val="00AA0912"/>
    <w:rsid w:val="00AA1B0E"/>
    <w:rsid w:val="00AA47B6"/>
    <w:rsid w:val="00AB07BD"/>
    <w:rsid w:val="00AC06C0"/>
    <w:rsid w:val="00AC163B"/>
    <w:rsid w:val="00AC485A"/>
    <w:rsid w:val="00AC51A8"/>
    <w:rsid w:val="00AC5CA7"/>
    <w:rsid w:val="00AC6058"/>
    <w:rsid w:val="00AD50B3"/>
    <w:rsid w:val="00AE2BA5"/>
    <w:rsid w:val="00AE56B1"/>
    <w:rsid w:val="00AE6D09"/>
    <w:rsid w:val="00AF7A7C"/>
    <w:rsid w:val="00B02070"/>
    <w:rsid w:val="00B02156"/>
    <w:rsid w:val="00B053C6"/>
    <w:rsid w:val="00B05542"/>
    <w:rsid w:val="00B05D71"/>
    <w:rsid w:val="00B258FE"/>
    <w:rsid w:val="00B25D58"/>
    <w:rsid w:val="00B26A8A"/>
    <w:rsid w:val="00B36D1E"/>
    <w:rsid w:val="00B408B6"/>
    <w:rsid w:val="00B5366C"/>
    <w:rsid w:val="00B542DA"/>
    <w:rsid w:val="00B66B7D"/>
    <w:rsid w:val="00B67D7E"/>
    <w:rsid w:val="00B709B7"/>
    <w:rsid w:val="00B72490"/>
    <w:rsid w:val="00B73862"/>
    <w:rsid w:val="00B73F43"/>
    <w:rsid w:val="00B75BBF"/>
    <w:rsid w:val="00B7672B"/>
    <w:rsid w:val="00B76E7D"/>
    <w:rsid w:val="00B81CDC"/>
    <w:rsid w:val="00B86E03"/>
    <w:rsid w:val="00B8713E"/>
    <w:rsid w:val="00B9388E"/>
    <w:rsid w:val="00B97F4F"/>
    <w:rsid w:val="00BA1333"/>
    <w:rsid w:val="00BA1620"/>
    <w:rsid w:val="00BA308C"/>
    <w:rsid w:val="00BA6B66"/>
    <w:rsid w:val="00BA6E48"/>
    <w:rsid w:val="00BA7E07"/>
    <w:rsid w:val="00BC3F7C"/>
    <w:rsid w:val="00BC44BE"/>
    <w:rsid w:val="00BC59EE"/>
    <w:rsid w:val="00BC5D21"/>
    <w:rsid w:val="00BD1174"/>
    <w:rsid w:val="00BD44B8"/>
    <w:rsid w:val="00BE08C7"/>
    <w:rsid w:val="00BE0AF6"/>
    <w:rsid w:val="00BE1F03"/>
    <w:rsid w:val="00BE58A7"/>
    <w:rsid w:val="00BE66B6"/>
    <w:rsid w:val="00BE6B20"/>
    <w:rsid w:val="00BF1E46"/>
    <w:rsid w:val="00BF2218"/>
    <w:rsid w:val="00BF6D14"/>
    <w:rsid w:val="00C03CE8"/>
    <w:rsid w:val="00C0426B"/>
    <w:rsid w:val="00C045DF"/>
    <w:rsid w:val="00C13C0C"/>
    <w:rsid w:val="00C26D43"/>
    <w:rsid w:val="00C345BF"/>
    <w:rsid w:val="00C35173"/>
    <w:rsid w:val="00C36C6C"/>
    <w:rsid w:val="00C41B01"/>
    <w:rsid w:val="00C43F4A"/>
    <w:rsid w:val="00C46548"/>
    <w:rsid w:val="00C51693"/>
    <w:rsid w:val="00C54CC6"/>
    <w:rsid w:val="00C55873"/>
    <w:rsid w:val="00C5690A"/>
    <w:rsid w:val="00C5705A"/>
    <w:rsid w:val="00C574D5"/>
    <w:rsid w:val="00C606EF"/>
    <w:rsid w:val="00C60BCB"/>
    <w:rsid w:val="00C6156C"/>
    <w:rsid w:val="00C634FA"/>
    <w:rsid w:val="00C71E1B"/>
    <w:rsid w:val="00C73F32"/>
    <w:rsid w:val="00C75F59"/>
    <w:rsid w:val="00C81D17"/>
    <w:rsid w:val="00C851E4"/>
    <w:rsid w:val="00C87462"/>
    <w:rsid w:val="00C874FF"/>
    <w:rsid w:val="00C95CAD"/>
    <w:rsid w:val="00C961FF"/>
    <w:rsid w:val="00CA180C"/>
    <w:rsid w:val="00CA1C0D"/>
    <w:rsid w:val="00CA40B4"/>
    <w:rsid w:val="00CA50DC"/>
    <w:rsid w:val="00CB22B2"/>
    <w:rsid w:val="00CC3EE2"/>
    <w:rsid w:val="00CC6E8D"/>
    <w:rsid w:val="00CD14FA"/>
    <w:rsid w:val="00CD26B9"/>
    <w:rsid w:val="00CD68B9"/>
    <w:rsid w:val="00CD6C0E"/>
    <w:rsid w:val="00CD7492"/>
    <w:rsid w:val="00CE1782"/>
    <w:rsid w:val="00CE25A5"/>
    <w:rsid w:val="00CE3A6B"/>
    <w:rsid w:val="00CE7E0B"/>
    <w:rsid w:val="00CF20DE"/>
    <w:rsid w:val="00CF2731"/>
    <w:rsid w:val="00CF5390"/>
    <w:rsid w:val="00D00211"/>
    <w:rsid w:val="00D006D1"/>
    <w:rsid w:val="00D02120"/>
    <w:rsid w:val="00D025AE"/>
    <w:rsid w:val="00D03109"/>
    <w:rsid w:val="00D0410B"/>
    <w:rsid w:val="00D06309"/>
    <w:rsid w:val="00D116D0"/>
    <w:rsid w:val="00D2746A"/>
    <w:rsid w:val="00D27F1B"/>
    <w:rsid w:val="00D33C4A"/>
    <w:rsid w:val="00D349A5"/>
    <w:rsid w:val="00D351EA"/>
    <w:rsid w:val="00D40288"/>
    <w:rsid w:val="00D40C5D"/>
    <w:rsid w:val="00D40E7A"/>
    <w:rsid w:val="00D43403"/>
    <w:rsid w:val="00D5073D"/>
    <w:rsid w:val="00D50A6B"/>
    <w:rsid w:val="00D50B52"/>
    <w:rsid w:val="00D5270B"/>
    <w:rsid w:val="00D62D4F"/>
    <w:rsid w:val="00D62E71"/>
    <w:rsid w:val="00D63D73"/>
    <w:rsid w:val="00D6430D"/>
    <w:rsid w:val="00D656B6"/>
    <w:rsid w:val="00D66188"/>
    <w:rsid w:val="00D731F6"/>
    <w:rsid w:val="00D740CA"/>
    <w:rsid w:val="00D777AE"/>
    <w:rsid w:val="00D816F8"/>
    <w:rsid w:val="00D85728"/>
    <w:rsid w:val="00D85848"/>
    <w:rsid w:val="00D8737E"/>
    <w:rsid w:val="00D91FBD"/>
    <w:rsid w:val="00D92FD1"/>
    <w:rsid w:val="00D95481"/>
    <w:rsid w:val="00D96E40"/>
    <w:rsid w:val="00DB0AEA"/>
    <w:rsid w:val="00DB4A47"/>
    <w:rsid w:val="00DB6E8E"/>
    <w:rsid w:val="00DC1550"/>
    <w:rsid w:val="00DC429C"/>
    <w:rsid w:val="00DC7A13"/>
    <w:rsid w:val="00DD1482"/>
    <w:rsid w:val="00DD2A54"/>
    <w:rsid w:val="00DE0556"/>
    <w:rsid w:val="00DE0D3C"/>
    <w:rsid w:val="00DE2C43"/>
    <w:rsid w:val="00DE32DF"/>
    <w:rsid w:val="00DE7064"/>
    <w:rsid w:val="00DF2997"/>
    <w:rsid w:val="00E00E92"/>
    <w:rsid w:val="00E0132C"/>
    <w:rsid w:val="00E01C10"/>
    <w:rsid w:val="00E07789"/>
    <w:rsid w:val="00E10BC4"/>
    <w:rsid w:val="00E1415D"/>
    <w:rsid w:val="00E213BD"/>
    <w:rsid w:val="00E233D3"/>
    <w:rsid w:val="00E27DA1"/>
    <w:rsid w:val="00E30595"/>
    <w:rsid w:val="00E323E9"/>
    <w:rsid w:val="00E32FB6"/>
    <w:rsid w:val="00E33A64"/>
    <w:rsid w:val="00E34018"/>
    <w:rsid w:val="00E34F62"/>
    <w:rsid w:val="00E359C0"/>
    <w:rsid w:val="00E422E8"/>
    <w:rsid w:val="00E437D2"/>
    <w:rsid w:val="00E43BF9"/>
    <w:rsid w:val="00E44B9C"/>
    <w:rsid w:val="00E46BC8"/>
    <w:rsid w:val="00E47BC6"/>
    <w:rsid w:val="00E51930"/>
    <w:rsid w:val="00E54B70"/>
    <w:rsid w:val="00E55751"/>
    <w:rsid w:val="00E5652C"/>
    <w:rsid w:val="00E57AA5"/>
    <w:rsid w:val="00E66821"/>
    <w:rsid w:val="00E7336F"/>
    <w:rsid w:val="00E7398E"/>
    <w:rsid w:val="00E73CF5"/>
    <w:rsid w:val="00E82B94"/>
    <w:rsid w:val="00E87217"/>
    <w:rsid w:val="00E87D87"/>
    <w:rsid w:val="00EA0A9C"/>
    <w:rsid w:val="00EA2311"/>
    <w:rsid w:val="00EA24D3"/>
    <w:rsid w:val="00EA544D"/>
    <w:rsid w:val="00EA5455"/>
    <w:rsid w:val="00EC41FB"/>
    <w:rsid w:val="00EC7BC3"/>
    <w:rsid w:val="00ED08DF"/>
    <w:rsid w:val="00ED1884"/>
    <w:rsid w:val="00ED23E6"/>
    <w:rsid w:val="00ED7600"/>
    <w:rsid w:val="00EF2108"/>
    <w:rsid w:val="00EF6073"/>
    <w:rsid w:val="00EF698B"/>
    <w:rsid w:val="00F062C6"/>
    <w:rsid w:val="00F06AFD"/>
    <w:rsid w:val="00F07793"/>
    <w:rsid w:val="00F10222"/>
    <w:rsid w:val="00F11637"/>
    <w:rsid w:val="00F1329F"/>
    <w:rsid w:val="00F1362C"/>
    <w:rsid w:val="00F17AB3"/>
    <w:rsid w:val="00F203EF"/>
    <w:rsid w:val="00F2525C"/>
    <w:rsid w:val="00F2616B"/>
    <w:rsid w:val="00F3449C"/>
    <w:rsid w:val="00F372B3"/>
    <w:rsid w:val="00F414F1"/>
    <w:rsid w:val="00F41E97"/>
    <w:rsid w:val="00F42E25"/>
    <w:rsid w:val="00F508B8"/>
    <w:rsid w:val="00F5194F"/>
    <w:rsid w:val="00F521BF"/>
    <w:rsid w:val="00F57DD3"/>
    <w:rsid w:val="00F65A5E"/>
    <w:rsid w:val="00F6659F"/>
    <w:rsid w:val="00F66818"/>
    <w:rsid w:val="00F6685F"/>
    <w:rsid w:val="00F72848"/>
    <w:rsid w:val="00F72CB1"/>
    <w:rsid w:val="00F75713"/>
    <w:rsid w:val="00F8215E"/>
    <w:rsid w:val="00F824F5"/>
    <w:rsid w:val="00F83FC1"/>
    <w:rsid w:val="00F8672C"/>
    <w:rsid w:val="00F87DD7"/>
    <w:rsid w:val="00F90FAB"/>
    <w:rsid w:val="00F92B19"/>
    <w:rsid w:val="00F9374D"/>
    <w:rsid w:val="00F96506"/>
    <w:rsid w:val="00FA1B3D"/>
    <w:rsid w:val="00FB6924"/>
    <w:rsid w:val="00FC258E"/>
    <w:rsid w:val="00FC29B9"/>
    <w:rsid w:val="00FC4F98"/>
    <w:rsid w:val="00FC6FD3"/>
    <w:rsid w:val="00FD10D6"/>
    <w:rsid w:val="00FD15E1"/>
    <w:rsid w:val="00FD442C"/>
    <w:rsid w:val="00FD7068"/>
    <w:rsid w:val="00FD7E3C"/>
    <w:rsid w:val="00FE2A09"/>
    <w:rsid w:val="00FE305C"/>
    <w:rsid w:val="00FF0301"/>
    <w:rsid w:val="00FF35BC"/>
    <w:rsid w:val="00FF773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3E5B5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4E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8B6A30"/>
    <w:rPr>
      <w:color w:val="2B579A"/>
      <w:shd w:val="clear" w:color="auto" w:fill="E1DFDD"/>
    </w:rPr>
  </w:style>
  <w:style w:type="paragraph" w:styleId="Revision">
    <w:name w:val="Revision"/>
    <w:hidden/>
    <w:uiPriority w:val="99"/>
    <w:semiHidden/>
    <w:rsid w:val="0014071B"/>
    <w:pPr>
      <w:spacing w:after="0" w:line="240" w:lineRule="auto"/>
    </w:pPr>
    <w:rPr>
      <w:rFonts w:ascii="Times New Roman" w:hAnsi="Times New Roman"/>
      <w:sz w:val="20"/>
      <w:lang w:val="en-GB"/>
    </w:rPr>
  </w:style>
  <w:style w:type="paragraph" w:customStyle="1" w:styleId="issue">
    <w:name w:val="issue"/>
    <w:basedOn w:val="Heading4"/>
    <w:link w:val="issue0"/>
    <w:qFormat/>
    <w:rsid w:val="00943024"/>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943024"/>
    <w:rPr>
      <w:rFonts w:ascii="Times New Roman" w:eastAsia="Times New Roman" w:hAnsi="Times New Roman" w:cs="Times New Roman"/>
      <w:b/>
      <w:color w:val="000000" w:themeColor="text1"/>
      <w:sz w:val="20"/>
      <w:szCs w:val="20"/>
      <w:u w:val="single"/>
      <w:lang w:eastAsia="ko-KR"/>
    </w:rPr>
  </w:style>
  <w:style w:type="table" w:customStyle="1" w:styleId="TableGrid1">
    <w:name w:val="TableGrid1"/>
    <w:basedOn w:val="TableNormal"/>
    <w:next w:val="TableGrid"/>
    <w:qFormat/>
    <w:rsid w:val="00EA24D3"/>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1746">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73679">
      <w:bodyDiv w:val="1"/>
      <w:marLeft w:val="0"/>
      <w:marRight w:val="0"/>
      <w:marTop w:val="0"/>
      <w:marBottom w:val="0"/>
      <w:divBdr>
        <w:top w:val="none" w:sz="0" w:space="0" w:color="auto"/>
        <w:left w:val="none" w:sz="0" w:space="0" w:color="auto"/>
        <w:bottom w:val="none" w:sz="0" w:space="0" w:color="auto"/>
        <w:right w:val="none" w:sz="0" w:space="0" w:color="auto"/>
      </w:divBdr>
    </w:div>
    <w:div w:id="130485306">
      <w:bodyDiv w:val="1"/>
      <w:marLeft w:val="0"/>
      <w:marRight w:val="0"/>
      <w:marTop w:val="0"/>
      <w:marBottom w:val="0"/>
      <w:divBdr>
        <w:top w:val="none" w:sz="0" w:space="0" w:color="auto"/>
        <w:left w:val="none" w:sz="0" w:space="0" w:color="auto"/>
        <w:bottom w:val="none" w:sz="0" w:space="0" w:color="auto"/>
        <w:right w:val="none" w:sz="0" w:space="0" w:color="auto"/>
      </w:divBdr>
    </w:div>
    <w:div w:id="131990915">
      <w:bodyDiv w:val="1"/>
      <w:marLeft w:val="0"/>
      <w:marRight w:val="0"/>
      <w:marTop w:val="0"/>
      <w:marBottom w:val="0"/>
      <w:divBdr>
        <w:top w:val="none" w:sz="0" w:space="0" w:color="auto"/>
        <w:left w:val="none" w:sz="0" w:space="0" w:color="auto"/>
        <w:bottom w:val="none" w:sz="0" w:space="0" w:color="auto"/>
        <w:right w:val="none" w:sz="0" w:space="0" w:color="auto"/>
      </w:divBdr>
    </w:div>
    <w:div w:id="179590801">
      <w:bodyDiv w:val="1"/>
      <w:marLeft w:val="0"/>
      <w:marRight w:val="0"/>
      <w:marTop w:val="0"/>
      <w:marBottom w:val="0"/>
      <w:divBdr>
        <w:top w:val="none" w:sz="0" w:space="0" w:color="auto"/>
        <w:left w:val="none" w:sz="0" w:space="0" w:color="auto"/>
        <w:bottom w:val="none" w:sz="0" w:space="0" w:color="auto"/>
        <w:right w:val="none" w:sz="0" w:space="0" w:color="auto"/>
      </w:divBdr>
    </w:div>
    <w:div w:id="179861329">
      <w:bodyDiv w:val="1"/>
      <w:marLeft w:val="0"/>
      <w:marRight w:val="0"/>
      <w:marTop w:val="0"/>
      <w:marBottom w:val="0"/>
      <w:divBdr>
        <w:top w:val="none" w:sz="0" w:space="0" w:color="auto"/>
        <w:left w:val="none" w:sz="0" w:space="0" w:color="auto"/>
        <w:bottom w:val="none" w:sz="0" w:space="0" w:color="auto"/>
        <w:right w:val="none" w:sz="0" w:space="0" w:color="auto"/>
      </w:divBdr>
    </w:div>
    <w:div w:id="183443138">
      <w:bodyDiv w:val="1"/>
      <w:marLeft w:val="0"/>
      <w:marRight w:val="0"/>
      <w:marTop w:val="0"/>
      <w:marBottom w:val="0"/>
      <w:divBdr>
        <w:top w:val="none" w:sz="0" w:space="0" w:color="auto"/>
        <w:left w:val="none" w:sz="0" w:space="0" w:color="auto"/>
        <w:bottom w:val="none" w:sz="0" w:space="0" w:color="auto"/>
        <w:right w:val="none" w:sz="0" w:space="0" w:color="auto"/>
      </w:divBdr>
    </w:div>
    <w:div w:id="211694472">
      <w:bodyDiv w:val="1"/>
      <w:marLeft w:val="0"/>
      <w:marRight w:val="0"/>
      <w:marTop w:val="0"/>
      <w:marBottom w:val="0"/>
      <w:divBdr>
        <w:top w:val="none" w:sz="0" w:space="0" w:color="auto"/>
        <w:left w:val="none" w:sz="0" w:space="0" w:color="auto"/>
        <w:bottom w:val="none" w:sz="0" w:space="0" w:color="auto"/>
        <w:right w:val="none" w:sz="0" w:space="0" w:color="auto"/>
      </w:divBdr>
    </w:div>
    <w:div w:id="29336729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519156">
      <w:bodyDiv w:val="1"/>
      <w:marLeft w:val="0"/>
      <w:marRight w:val="0"/>
      <w:marTop w:val="0"/>
      <w:marBottom w:val="0"/>
      <w:divBdr>
        <w:top w:val="none" w:sz="0" w:space="0" w:color="auto"/>
        <w:left w:val="none" w:sz="0" w:space="0" w:color="auto"/>
        <w:bottom w:val="none" w:sz="0" w:space="0" w:color="auto"/>
        <w:right w:val="none" w:sz="0" w:space="0" w:color="auto"/>
      </w:divBdr>
    </w:div>
    <w:div w:id="472137955">
      <w:bodyDiv w:val="1"/>
      <w:marLeft w:val="0"/>
      <w:marRight w:val="0"/>
      <w:marTop w:val="0"/>
      <w:marBottom w:val="0"/>
      <w:divBdr>
        <w:top w:val="none" w:sz="0" w:space="0" w:color="auto"/>
        <w:left w:val="none" w:sz="0" w:space="0" w:color="auto"/>
        <w:bottom w:val="none" w:sz="0" w:space="0" w:color="auto"/>
        <w:right w:val="none" w:sz="0" w:space="0" w:color="auto"/>
      </w:divBdr>
    </w:div>
    <w:div w:id="475489976">
      <w:bodyDiv w:val="1"/>
      <w:marLeft w:val="0"/>
      <w:marRight w:val="0"/>
      <w:marTop w:val="0"/>
      <w:marBottom w:val="0"/>
      <w:divBdr>
        <w:top w:val="none" w:sz="0" w:space="0" w:color="auto"/>
        <w:left w:val="none" w:sz="0" w:space="0" w:color="auto"/>
        <w:bottom w:val="none" w:sz="0" w:space="0" w:color="auto"/>
        <w:right w:val="none" w:sz="0" w:space="0" w:color="auto"/>
      </w:divBdr>
    </w:div>
    <w:div w:id="529876312">
      <w:bodyDiv w:val="1"/>
      <w:marLeft w:val="0"/>
      <w:marRight w:val="0"/>
      <w:marTop w:val="0"/>
      <w:marBottom w:val="0"/>
      <w:divBdr>
        <w:top w:val="none" w:sz="0" w:space="0" w:color="auto"/>
        <w:left w:val="none" w:sz="0" w:space="0" w:color="auto"/>
        <w:bottom w:val="none" w:sz="0" w:space="0" w:color="auto"/>
        <w:right w:val="none" w:sz="0" w:space="0" w:color="auto"/>
      </w:divBdr>
    </w:div>
    <w:div w:id="546768202">
      <w:bodyDiv w:val="1"/>
      <w:marLeft w:val="0"/>
      <w:marRight w:val="0"/>
      <w:marTop w:val="0"/>
      <w:marBottom w:val="0"/>
      <w:divBdr>
        <w:top w:val="none" w:sz="0" w:space="0" w:color="auto"/>
        <w:left w:val="none" w:sz="0" w:space="0" w:color="auto"/>
        <w:bottom w:val="none" w:sz="0" w:space="0" w:color="auto"/>
        <w:right w:val="none" w:sz="0" w:space="0" w:color="auto"/>
      </w:divBdr>
    </w:div>
    <w:div w:id="565796631">
      <w:bodyDiv w:val="1"/>
      <w:marLeft w:val="0"/>
      <w:marRight w:val="0"/>
      <w:marTop w:val="0"/>
      <w:marBottom w:val="0"/>
      <w:divBdr>
        <w:top w:val="none" w:sz="0" w:space="0" w:color="auto"/>
        <w:left w:val="none" w:sz="0" w:space="0" w:color="auto"/>
        <w:bottom w:val="none" w:sz="0" w:space="0" w:color="auto"/>
        <w:right w:val="none" w:sz="0" w:space="0" w:color="auto"/>
      </w:divBdr>
    </w:div>
    <w:div w:id="589504100">
      <w:bodyDiv w:val="1"/>
      <w:marLeft w:val="0"/>
      <w:marRight w:val="0"/>
      <w:marTop w:val="0"/>
      <w:marBottom w:val="0"/>
      <w:divBdr>
        <w:top w:val="none" w:sz="0" w:space="0" w:color="auto"/>
        <w:left w:val="none" w:sz="0" w:space="0" w:color="auto"/>
        <w:bottom w:val="none" w:sz="0" w:space="0" w:color="auto"/>
        <w:right w:val="none" w:sz="0" w:space="0" w:color="auto"/>
      </w:divBdr>
    </w:div>
    <w:div w:id="635066733">
      <w:bodyDiv w:val="1"/>
      <w:marLeft w:val="0"/>
      <w:marRight w:val="0"/>
      <w:marTop w:val="0"/>
      <w:marBottom w:val="0"/>
      <w:divBdr>
        <w:top w:val="none" w:sz="0" w:space="0" w:color="auto"/>
        <w:left w:val="none" w:sz="0" w:space="0" w:color="auto"/>
        <w:bottom w:val="none" w:sz="0" w:space="0" w:color="auto"/>
        <w:right w:val="none" w:sz="0" w:space="0" w:color="auto"/>
      </w:divBdr>
    </w:div>
    <w:div w:id="656226295">
      <w:bodyDiv w:val="1"/>
      <w:marLeft w:val="0"/>
      <w:marRight w:val="0"/>
      <w:marTop w:val="0"/>
      <w:marBottom w:val="0"/>
      <w:divBdr>
        <w:top w:val="none" w:sz="0" w:space="0" w:color="auto"/>
        <w:left w:val="none" w:sz="0" w:space="0" w:color="auto"/>
        <w:bottom w:val="none" w:sz="0" w:space="0" w:color="auto"/>
        <w:right w:val="none" w:sz="0" w:space="0" w:color="auto"/>
      </w:divBdr>
    </w:div>
    <w:div w:id="661205138">
      <w:bodyDiv w:val="1"/>
      <w:marLeft w:val="0"/>
      <w:marRight w:val="0"/>
      <w:marTop w:val="0"/>
      <w:marBottom w:val="0"/>
      <w:divBdr>
        <w:top w:val="none" w:sz="0" w:space="0" w:color="auto"/>
        <w:left w:val="none" w:sz="0" w:space="0" w:color="auto"/>
        <w:bottom w:val="none" w:sz="0" w:space="0" w:color="auto"/>
        <w:right w:val="none" w:sz="0" w:space="0" w:color="auto"/>
      </w:divBdr>
    </w:div>
    <w:div w:id="696077997">
      <w:bodyDiv w:val="1"/>
      <w:marLeft w:val="0"/>
      <w:marRight w:val="0"/>
      <w:marTop w:val="0"/>
      <w:marBottom w:val="0"/>
      <w:divBdr>
        <w:top w:val="none" w:sz="0" w:space="0" w:color="auto"/>
        <w:left w:val="none" w:sz="0" w:space="0" w:color="auto"/>
        <w:bottom w:val="none" w:sz="0" w:space="0" w:color="auto"/>
        <w:right w:val="none" w:sz="0" w:space="0" w:color="auto"/>
      </w:divBdr>
    </w:div>
    <w:div w:id="703480720">
      <w:bodyDiv w:val="1"/>
      <w:marLeft w:val="0"/>
      <w:marRight w:val="0"/>
      <w:marTop w:val="0"/>
      <w:marBottom w:val="0"/>
      <w:divBdr>
        <w:top w:val="none" w:sz="0" w:space="0" w:color="auto"/>
        <w:left w:val="none" w:sz="0" w:space="0" w:color="auto"/>
        <w:bottom w:val="none" w:sz="0" w:space="0" w:color="auto"/>
        <w:right w:val="none" w:sz="0" w:space="0" w:color="auto"/>
      </w:divBdr>
    </w:div>
    <w:div w:id="704871613">
      <w:bodyDiv w:val="1"/>
      <w:marLeft w:val="0"/>
      <w:marRight w:val="0"/>
      <w:marTop w:val="0"/>
      <w:marBottom w:val="0"/>
      <w:divBdr>
        <w:top w:val="none" w:sz="0" w:space="0" w:color="auto"/>
        <w:left w:val="none" w:sz="0" w:space="0" w:color="auto"/>
        <w:bottom w:val="none" w:sz="0" w:space="0" w:color="auto"/>
        <w:right w:val="none" w:sz="0" w:space="0" w:color="auto"/>
      </w:divBdr>
    </w:div>
    <w:div w:id="771820932">
      <w:bodyDiv w:val="1"/>
      <w:marLeft w:val="0"/>
      <w:marRight w:val="0"/>
      <w:marTop w:val="0"/>
      <w:marBottom w:val="0"/>
      <w:divBdr>
        <w:top w:val="none" w:sz="0" w:space="0" w:color="auto"/>
        <w:left w:val="none" w:sz="0" w:space="0" w:color="auto"/>
        <w:bottom w:val="none" w:sz="0" w:space="0" w:color="auto"/>
        <w:right w:val="none" w:sz="0" w:space="0" w:color="auto"/>
      </w:divBdr>
    </w:div>
    <w:div w:id="776826873">
      <w:bodyDiv w:val="1"/>
      <w:marLeft w:val="0"/>
      <w:marRight w:val="0"/>
      <w:marTop w:val="0"/>
      <w:marBottom w:val="0"/>
      <w:divBdr>
        <w:top w:val="none" w:sz="0" w:space="0" w:color="auto"/>
        <w:left w:val="none" w:sz="0" w:space="0" w:color="auto"/>
        <w:bottom w:val="none" w:sz="0" w:space="0" w:color="auto"/>
        <w:right w:val="none" w:sz="0" w:space="0" w:color="auto"/>
      </w:divBdr>
    </w:div>
    <w:div w:id="849368984">
      <w:bodyDiv w:val="1"/>
      <w:marLeft w:val="0"/>
      <w:marRight w:val="0"/>
      <w:marTop w:val="0"/>
      <w:marBottom w:val="0"/>
      <w:divBdr>
        <w:top w:val="none" w:sz="0" w:space="0" w:color="auto"/>
        <w:left w:val="none" w:sz="0" w:space="0" w:color="auto"/>
        <w:bottom w:val="none" w:sz="0" w:space="0" w:color="auto"/>
        <w:right w:val="none" w:sz="0" w:space="0" w:color="auto"/>
      </w:divBdr>
    </w:div>
    <w:div w:id="1001079035">
      <w:bodyDiv w:val="1"/>
      <w:marLeft w:val="0"/>
      <w:marRight w:val="0"/>
      <w:marTop w:val="0"/>
      <w:marBottom w:val="0"/>
      <w:divBdr>
        <w:top w:val="none" w:sz="0" w:space="0" w:color="auto"/>
        <w:left w:val="none" w:sz="0" w:space="0" w:color="auto"/>
        <w:bottom w:val="none" w:sz="0" w:space="0" w:color="auto"/>
        <w:right w:val="none" w:sz="0" w:space="0" w:color="auto"/>
      </w:divBdr>
      <w:divsChild>
        <w:div w:id="553345662">
          <w:marLeft w:val="360"/>
          <w:marRight w:val="0"/>
          <w:marTop w:val="200"/>
          <w:marBottom w:val="0"/>
          <w:divBdr>
            <w:top w:val="none" w:sz="0" w:space="0" w:color="auto"/>
            <w:left w:val="none" w:sz="0" w:space="0" w:color="auto"/>
            <w:bottom w:val="none" w:sz="0" w:space="0" w:color="auto"/>
            <w:right w:val="none" w:sz="0" w:space="0" w:color="auto"/>
          </w:divBdr>
        </w:div>
        <w:div w:id="1512064282">
          <w:marLeft w:val="1080"/>
          <w:marRight w:val="0"/>
          <w:marTop w:val="100"/>
          <w:marBottom w:val="0"/>
          <w:divBdr>
            <w:top w:val="none" w:sz="0" w:space="0" w:color="auto"/>
            <w:left w:val="none" w:sz="0" w:space="0" w:color="auto"/>
            <w:bottom w:val="none" w:sz="0" w:space="0" w:color="auto"/>
            <w:right w:val="none" w:sz="0" w:space="0" w:color="auto"/>
          </w:divBdr>
        </w:div>
        <w:div w:id="130175076">
          <w:marLeft w:val="1080"/>
          <w:marRight w:val="0"/>
          <w:marTop w:val="100"/>
          <w:marBottom w:val="0"/>
          <w:divBdr>
            <w:top w:val="none" w:sz="0" w:space="0" w:color="auto"/>
            <w:left w:val="none" w:sz="0" w:space="0" w:color="auto"/>
            <w:bottom w:val="none" w:sz="0" w:space="0" w:color="auto"/>
            <w:right w:val="none" w:sz="0" w:space="0" w:color="auto"/>
          </w:divBdr>
        </w:div>
      </w:divsChild>
    </w:div>
    <w:div w:id="1044450400">
      <w:bodyDiv w:val="1"/>
      <w:marLeft w:val="0"/>
      <w:marRight w:val="0"/>
      <w:marTop w:val="0"/>
      <w:marBottom w:val="0"/>
      <w:divBdr>
        <w:top w:val="none" w:sz="0" w:space="0" w:color="auto"/>
        <w:left w:val="none" w:sz="0" w:space="0" w:color="auto"/>
        <w:bottom w:val="none" w:sz="0" w:space="0" w:color="auto"/>
        <w:right w:val="none" w:sz="0" w:space="0" w:color="auto"/>
      </w:divBdr>
    </w:div>
    <w:div w:id="1090085551">
      <w:bodyDiv w:val="1"/>
      <w:marLeft w:val="0"/>
      <w:marRight w:val="0"/>
      <w:marTop w:val="0"/>
      <w:marBottom w:val="0"/>
      <w:divBdr>
        <w:top w:val="none" w:sz="0" w:space="0" w:color="auto"/>
        <w:left w:val="none" w:sz="0" w:space="0" w:color="auto"/>
        <w:bottom w:val="none" w:sz="0" w:space="0" w:color="auto"/>
        <w:right w:val="none" w:sz="0" w:space="0" w:color="auto"/>
      </w:divBdr>
      <w:divsChild>
        <w:div w:id="759175821">
          <w:marLeft w:val="360"/>
          <w:marRight w:val="0"/>
          <w:marTop w:val="200"/>
          <w:marBottom w:val="0"/>
          <w:divBdr>
            <w:top w:val="none" w:sz="0" w:space="0" w:color="auto"/>
            <w:left w:val="none" w:sz="0" w:space="0" w:color="auto"/>
            <w:bottom w:val="none" w:sz="0" w:space="0" w:color="auto"/>
            <w:right w:val="none" w:sz="0" w:space="0" w:color="auto"/>
          </w:divBdr>
        </w:div>
        <w:div w:id="1463840071">
          <w:marLeft w:val="1080"/>
          <w:marRight w:val="0"/>
          <w:marTop w:val="100"/>
          <w:marBottom w:val="0"/>
          <w:divBdr>
            <w:top w:val="none" w:sz="0" w:space="0" w:color="auto"/>
            <w:left w:val="none" w:sz="0" w:space="0" w:color="auto"/>
            <w:bottom w:val="none" w:sz="0" w:space="0" w:color="auto"/>
            <w:right w:val="none" w:sz="0" w:space="0" w:color="auto"/>
          </w:divBdr>
        </w:div>
        <w:div w:id="1557666813">
          <w:marLeft w:val="1080"/>
          <w:marRight w:val="0"/>
          <w:marTop w:val="100"/>
          <w:marBottom w:val="0"/>
          <w:divBdr>
            <w:top w:val="none" w:sz="0" w:space="0" w:color="auto"/>
            <w:left w:val="none" w:sz="0" w:space="0" w:color="auto"/>
            <w:bottom w:val="none" w:sz="0" w:space="0" w:color="auto"/>
            <w:right w:val="none" w:sz="0" w:space="0" w:color="auto"/>
          </w:divBdr>
        </w:div>
      </w:divsChild>
    </w:div>
    <w:div w:id="1253126337">
      <w:bodyDiv w:val="1"/>
      <w:marLeft w:val="0"/>
      <w:marRight w:val="0"/>
      <w:marTop w:val="0"/>
      <w:marBottom w:val="0"/>
      <w:divBdr>
        <w:top w:val="none" w:sz="0" w:space="0" w:color="auto"/>
        <w:left w:val="none" w:sz="0" w:space="0" w:color="auto"/>
        <w:bottom w:val="none" w:sz="0" w:space="0" w:color="auto"/>
        <w:right w:val="none" w:sz="0" w:space="0" w:color="auto"/>
      </w:divBdr>
    </w:div>
    <w:div w:id="1318069028">
      <w:bodyDiv w:val="1"/>
      <w:marLeft w:val="0"/>
      <w:marRight w:val="0"/>
      <w:marTop w:val="0"/>
      <w:marBottom w:val="0"/>
      <w:divBdr>
        <w:top w:val="none" w:sz="0" w:space="0" w:color="auto"/>
        <w:left w:val="none" w:sz="0" w:space="0" w:color="auto"/>
        <w:bottom w:val="none" w:sz="0" w:space="0" w:color="auto"/>
        <w:right w:val="none" w:sz="0" w:space="0" w:color="auto"/>
      </w:divBdr>
    </w:div>
    <w:div w:id="1323780420">
      <w:bodyDiv w:val="1"/>
      <w:marLeft w:val="0"/>
      <w:marRight w:val="0"/>
      <w:marTop w:val="0"/>
      <w:marBottom w:val="0"/>
      <w:divBdr>
        <w:top w:val="none" w:sz="0" w:space="0" w:color="auto"/>
        <w:left w:val="none" w:sz="0" w:space="0" w:color="auto"/>
        <w:bottom w:val="none" w:sz="0" w:space="0" w:color="auto"/>
        <w:right w:val="none" w:sz="0" w:space="0" w:color="auto"/>
      </w:divBdr>
    </w:div>
    <w:div w:id="1402095622">
      <w:bodyDiv w:val="1"/>
      <w:marLeft w:val="0"/>
      <w:marRight w:val="0"/>
      <w:marTop w:val="0"/>
      <w:marBottom w:val="0"/>
      <w:divBdr>
        <w:top w:val="none" w:sz="0" w:space="0" w:color="auto"/>
        <w:left w:val="none" w:sz="0" w:space="0" w:color="auto"/>
        <w:bottom w:val="none" w:sz="0" w:space="0" w:color="auto"/>
        <w:right w:val="none" w:sz="0" w:space="0" w:color="auto"/>
      </w:divBdr>
    </w:div>
    <w:div w:id="1412461187">
      <w:bodyDiv w:val="1"/>
      <w:marLeft w:val="0"/>
      <w:marRight w:val="0"/>
      <w:marTop w:val="0"/>
      <w:marBottom w:val="0"/>
      <w:divBdr>
        <w:top w:val="none" w:sz="0" w:space="0" w:color="auto"/>
        <w:left w:val="none" w:sz="0" w:space="0" w:color="auto"/>
        <w:bottom w:val="none" w:sz="0" w:space="0" w:color="auto"/>
        <w:right w:val="none" w:sz="0" w:space="0" w:color="auto"/>
      </w:divBdr>
    </w:div>
    <w:div w:id="1420443834">
      <w:bodyDiv w:val="1"/>
      <w:marLeft w:val="0"/>
      <w:marRight w:val="0"/>
      <w:marTop w:val="0"/>
      <w:marBottom w:val="0"/>
      <w:divBdr>
        <w:top w:val="none" w:sz="0" w:space="0" w:color="auto"/>
        <w:left w:val="none" w:sz="0" w:space="0" w:color="auto"/>
        <w:bottom w:val="none" w:sz="0" w:space="0" w:color="auto"/>
        <w:right w:val="none" w:sz="0" w:space="0" w:color="auto"/>
      </w:divBdr>
    </w:div>
    <w:div w:id="1486317022">
      <w:bodyDiv w:val="1"/>
      <w:marLeft w:val="0"/>
      <w:marRight w:val="0"/>
      <w:marTop w:val="0"/>
      <w:marBottom w:val="0"/>
      <w:divBdr>
        <w:top w:val="none" w:sz="0" w:space="0" w:color="auto"/>
        <w:left w:val="none" w:sz="0" w:space="0" w:color="auto"/>
        <w:bottom w:val="none" w:sz="0" w:space="0" w:color="auto"/>
        <w:right w:val="none" w:sz="0" w:space="0" w:color="auto"/>
      </w:divBdr>
    </w:div>
    <w:div w:id="1571043711">
      <w:bodyDiv w:val="1"/>
      <w:marLeft w:val="0"/>
      <w:marRight w:val="0"/>
      <w:marTop w:val="0"/>
      <w:marBottom w:val="0"/>
      <w:divBdr>
        <w:top w:val="none" w:sz="0" w:space="0" w:color="auto"/>
        <w:left w:val="none" w:sz="0" w:space="0" w:color="auto"/>
        <w:bottom w:val="none" w:sz="0" w:space="0" w:color="auto"/>
        <w:right w:val="none" w:sz="0" w:space="0" w:color="auto"/>
      </w:divBdr>
    </w:div>
    <w:div w:id="1579707761">
      <w:bodyDiv w:val="1"/>
      <w:marLeft w:val="0"/>
      <w:marRight w:val="0"/>
      <w:marTop w:val="0"/>
      <w:marBottom w:val="0"/>
      <w:divBdr>
        <w:top w:val="none" w:sz="0" w:space="0" w:color="auto"/>
        <w:left w:val="none" w:sz="0" w:space="0" w:color="auto"/>
        <w:bottom w:val="none" w:sz="0" w:space="0" w:color="auto"/>
        <w:right w:val="none" w:sz="0" w:space="0" w:color="auto"/>
      </w:divBdr>
    </w:div>
    <w:div w:id="1628006286">
      <w:bodyDiv w:val="1"/>
      <w:marLeft w:val="0"/>
      <w:marRight w:val="0"/>
      <w:marTop w:val="0"/>
      <w:marBottom w:val="0"/>
      <w:divBdr>
        <w:top w:val="none" w:sz="0" w:space="0" w:color="auto"/>
        <w:left w:val="none" w:sz="0" w:space="0" w:color="auto"/>
        <w:bottom w:val="none" w:sz="0" w:space="0" w:color="auto"/>
        <w:right w:val="none" w:sz="0" w:space="0" w:color="auto"/>
      </w:divBdr>
    </w:div>
    <w:div w:id="1638223469">
      <w:bodyDiv w:val="1"/>
      <w:marLeft w:val="0"/>
      <w:marRight w:val="0"/>
      <w:marTop w:val="0"/>
      <w:marBottom w:val="0"/>
      <w:divBdr>
        <w:top w:val="none" w:sz="0" w:space="0" w:color="auto"/>
        <w:left w:val="none" w:sz="0" w:space="0" w:color="auto"/>
        <w:bottom w:val="none" w:sz="0" w:space="0" w:color="auto"/>
        <w:right w:val="none" w:sz="0" w:space="0" w:color="auto"/>
      </w:divBdr>
    </w:div>
    <w:div w:id="1641571661">
      <w:bodyDiv w:val="1"/>
      <w:marLeft w:val="0"/>
      <w:marRight w:val="0"/>
      <w:marTop w:val="0"/>
      <w:marBottom w:val="0"/>
      <w:divBdr>
        <w:top w:val="none" w:sz="0" w:space="0" w:color="auto"/>
        <w:left w:val="none" w:sz="0" w:space="0" w:color="auto"/>
        <w:bottom w:val="none" w:sz="0" w:space="0" w:color="auto"/>
        <w:right w:val="none" w:sz="0" w:space="0" w:color="auto"/>
      </w:divBdr>
    </w:div>
    <w:div w:id="1675842556">
      <w:bodyDiv w:val="1"/>
      <w:marLeft w:val="0"/>
      <w:marRight w:val="0"/>
      <w:marTop w:val="0"/>
      <w:marBottom w:val="0"/>
      <w:divBdr>
        <w:top w:val="none" w:sz="0" w:space="0" w:color="auto"/>
        <w:left w:val="none" w:sz="0" w:space="0" w:color="auto"/>
        <w:bottom w:val="none" w:sz="0" w:space="0" w:color="auto"/>
        <w:right w:val="none" w:sz="0" w:space="0" w:color="auto"/>
      </w:divBdr>
    </w:div>
    <w:div w:id="1697854343">
      <w:bodyDiv w:val="1"/>
      <w:marLeft w:val="0"/>
      <w:marRight w:val="0"/>
      <w:marTop w:val="0"/>
      <w:marBottom w:val="0"/>
      <w:divBdr>
        <w:top w:val="none" w:sz="0" w:space="0" w:color="auto"/>
        <w:left w:val="none" w:sz="0" w:space="0" w:color="auto"/>
        <w:bottom w:val="none" w:sz="0" w:space="0" w:color="auto"/>
        <w:right w:val="none" w:sz="0" w:space="0" w:color="auto"/>
      </w:divBdr>
    </w:div>
    <w:div w:id="1719619566">
      <w:bodyDiv w:val="1"/>
      <w:marLeft w:val="0"/>
      <w:marRight w:val="0"/>
      <w:marTop w:val="0"/>
      <w:marBottom w:val="0"/>
      <w:divBdr>
        <w:top w:val="none" w:sz="0" w:space="0" w:color="auto"/>
        <w:left w:val="none" w:sz="0" w:space="0" w:color="auto"/>
        <w:bottom w:val="none" w:sz="0" w:space="0" w:color="auto"/>
        <w:right w:val="none" w:sz="0" w:space="0" w:color="auto"/>
      </w:divBdr>
    </w:div>
    <w:div w:id="1721978638">
      <w:bodyDiv w:val="1"/>
      <w:marLeft w:val="0"/>
      <w:marRight w:val="0"/>
      <w:marTop w:val="0"/>
      <w:marBottom w:val="0"/>
      <w:divBdr>
        <w:top w:val="none" w:sz="0" w:space="0" w:color="auto"/>
        <w:left w:val="none" w:sz="0" w:space="0" w:color="auto"/>
        <w:bottom w:val="none" w:sz="0" w:space="0" w:color="auto"/>
        <w:right w:val="none" w:sz="0" w:space="0" w:color="auto"/>
      </w:divBdr>
    </w:div>
    <w:div w:id="185683963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1869">
      <w:bodyDiv w:val="1"/>
      <w:marLeft w:val="0"/>
      <w:marRight w:val="0"/>
      <w:marTop w:val="0"/>
      <w:marBottom w:val="0"/>
      <w:divBdr>
        <w:top w:val="none" w:sz="0" w:space="0" w:color="auto"/>
        <w:left w:val="none" w:sz="0" w:space="0" w:color="auto"/>
        <w:bottom w:val="none" w:sz="0" w:space="0" w:color="auto"/>
        <w:right w:val="none" w:sz="0" w:space="0" w:color="auto"/>
      </w:divBdr>
    </w:div>
    <w:div w:id="2000695231">
      <w:bodyDiv w:val="1"/>
      <w:marLeft w:val="0"/>
      <w:marRight w:val="0"/>
      <w:marTop w:val="0"/>
      <w:marBottom w:val="0"/>
      <w:divBdr>
        <w:top w:val="none" w:sz="0" w:space="0" w:color="auto"/>
        <w:left w:val="none" w:sz="0" w:space="0" w:color="auto"/>
        <w:bottom w:val="none" w:sz="0" w:space="0" w:color="auto"/>
        <w:right w:val="none" w:sz="0" w:space="0" w:color="auto"/>
      </w:divBdr>
    </w:div>
    <w:div w:id="2013144850">
      <w:bodyDiv w:val="1"/>
      <w:marLeft w:val="0"/>
      <w:marRight w:val="0"/>
      <w:marTop w:val="0"/>
      <w:marBottom w:val="0"/>
      <w:divBdr>
        <w:top w:val="none" w:sz="0" w:space="0" w:color="auto"/>
        <w:left w:val="none" w:sz="0" w:space="0" w:color="auto"/>
        <w:bottom w:val="none" w:sz="0" w:space="0" w:color="auto"/>
        <w:right w:val="none" w:sz="0" w:space="0" w:color="auto"/>
      </w:divBdr>
    </w:div>
    <w:div w:id="2127960685">
      <w:bodyDiv w:val="1"/>
      <w:marLeft w:val="0"/>
      <w:marRight w:val="0"/>
      <w:marTop w:val="0"/>
      <w:marBottom w:val="0"/>
      <w:divBdr>
        <w:top w:val="none" w:sz="0" w:space="0" w:color="auto"/>
        <w:left w:val="none" w:sz="0" w:space="0" w:color="auto"/>
        <w:bottom w:val="none" w:sz="0" w:space="0" w:color="auto"/>
        <w:right w:val="none" w:sz="0" w:space="0" w:color="auto"/>
      </w:divBdr>
    </w:div>
    <w:div w:id="21333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RBI5PAMIO524-1616901215-60429</_dlc_DocId>
    <_dlc_DocIdUrl xmlns="71c5aaf6-e6ce-465b-b873-5148d2a4c105">
      <Url>https://nokia.sharepoint.com/sites/gxp/_layouts/15/DocIdRedir.aspx?ID=RBI5PAMIO524-1616901215-60429</Url>
      <Description>RBI5PAMIO524-1616901215-60429</Description>
    </_dlc_DocIdUrl>
    <TranslatedLang xmlns="3f2ce089-3858-4176-9a21-a30f920484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129974-EFFD-4AF9-A557-0D7777A1444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6DBAACC-A4B8-474C-899A-76325435F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2000C9D1-64CB-4457-9A1D-A0F890494D1A}">
  <ds:schemaRefs>
    <ds:schemaRef ds:uri="Microsoft.SharePoint.Taxonomy.ContentTypeSync"/>
  </ds:schemaRefs>
</ds:datastoreItem>
</file>

<file path=customXml/itemProps5.xml><?xml version="1.0" encoding="utf-8"?>
<ds:datastoreItem xmlns:ds="http://schemas.openxmlformats.org/officeDocument/2006/customXml" ds:itemID="{8D6B5476-B82B-4FE7-8C9E-A331266EF292}">
  <ds:schemaRefs>
    <ds:schemaRef ds:uri="http://schemas.microsoft.com/sharepoint/v3/contenttype/forms"/>
  </ds:schemaRefs>
</ds:datastoreItem>
</file>

<file path=customXml/itemProps6.xml><?xml version="1.0" encoding="utf-8"?>
<ds:datastoreItem xmlns:ds="http://schemas.openxmlformats.org/officeDocument/2006/customXml" ds:itemID="{8A816F71-0C85-4261-AE54-AA3702E9F860}">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5800</CharactersWithSpaces>
  <SharedDoc>false</SharedDoc>
  <HLinks>
    <vt:vector size="120" baseType="variant">
      <vt:variant>
        <vt:i4>1507383</vt:i4>
      </vt:variant>
      <vt:variant>
        <vt:i4>59</vt:i4>
      </vt:variant>
      <vt:variant>
        <vt:i4>0</vt:i4>
      </vt:variant>
      <vt:variant>
        <vt:i4>5</vt:i4>
      </vt:variant>
      <vt:variant>
        <vt:lpwstr/>
      </vt:variant>
      <vt:variant>
        <vt:lpwstr>_Toc206149786</vt:lpwstr>
      </vt:variant>
      <vt:variant>
        <vt:i4>1507383</vt:i4>
      </vt:variant>
      <vt:variant>
        <vt:i4>56</vt:i4>
      </vt:variant>
      <vt:variant>
        <vt:i4>0</vt:i4>
      </vt:variant>
      <vt:variant>
        <vt:i4>5</vt:i4>
      </vt:variant>
      <vt:variant>
        <vt:lpwstr/>
      </vt:variant>
      <vt:variant>
        <vt:lpwstr>_Toc206149785</vt:lpwstr>
      </vt:variant>
      <vt:variant>
        <vt:i4>1507383</vt:i4>
      </vt:variant>
      <vt:variant>
        <vt:i4>53</vt:i4>
      </vt:variant>
      <vt:variant>
        <vt:i4>0</vt:i4>
      </vt:variant>
      <vt:variant>
        <vt:i4>5</vt:i4>
      </vt:variant>
      <vt:variant>
        <vt:lpwstr/>
      </vt:variant>
      <vt:variant>
        <vt:lpwstr>_Toc206149784</vt:lpwstr>
      </vt:variant>
      <vt:variant>
        <vt:i4>1507383</vt:i4>
      </vt:variant>
      <vt:variant>
        <vt:i4>50</vt:i4>
      </vt:variant>
      <vt:variant>
        <vt:i4>0</vt:i4>
      </vt:variant>
      <vt:variant>
        <vt:i4>5</vt:i4>
      </vt:variant>
      <vt:variant>
        <vt:lpwstr/>
      </vt:variant>
      <vt:variant>
        <vt:lpwstr>_Toc206149783</vt:lpwstr>
      </vt:variant>
      <vt:variant>
        <vt:i4>1507383</vt:i4>
      </vt:variant>
      <vt:variant>
        <vt:i4>47</vt:i4>
      </vt:variant>
      <vt:variant>
        <vt:i4>0</vt:i4>
      </vt:variant>
      <vt:variant>
        <vt:i4>5</vt:i4>
      </vt:variant>
      <vt:variant>
        <vt:lpwstr/>
      </vt:variant>
      <vt:variant>
        <vt:lpwstr>_Toc206149782</vt:lpwstr>
      </vt:variant>
      <vt:variant>
        <vt:i4>1507383</vt:i4>
      </vt:variant>
      <vt:variant>
        <vt:i4>44</vt:i4>
      </vt:variant>
      <vt:variant>
        <vt:i4>0</vt:i4>
      </vt:variant>
      <vt:variant>
        <vt:i4>5</vt:i4>
      </vt:variant>
      <vt:variant>
        <vt:lpwstr/>
      </vt:variant>
      <vt:variant>
        <vt:lpwstr>_Toc206149781</vt:lpwstr>
      </vt:variant>
      <vt:variant>
        <vt:i4>1507383</vt:i4>
      </vt:variant>
      <vt:variant>
        <vt:i4>41</vt:i4>
      </vt:variant>
      <vt:variant>
        <vt:i4>0</vt:i4>
      </vt:variant>
      <vt:variant>
        <vt:i4>5</vt:i4>
      </vt:variant>
      <vt:variant>
        <vt:lpwstr/>
      </vt:variant>
      <vt:variant>
        <vt:lpwstr>_Toc206149780</vt:lpwstr>
      </vt:variant>
      <vt:variant>
        <vt:i4>1572919</vt:i4>
      </vt:variant>
      <vt:variant>
        <vt:i4>38</vt:i4>
      </vt:variant>
      <vt:variant>
        <vt:i4>0</vt:i4>
      </vt:variant>
      <vt:variant>
        <vt:i4>5</vt:i4>
      </vt:variant>
      <vt:variant>
        <vt:lpwstr/>
      </vt:variant>
      <vt:variant>
        <vt:lpwstr>_Toc206149779</vt:lpwstr>
      </vt:variant>
      <vt:variant>
        <vt:i4>1572919</vt:i4>
      </vt:variant>
      <vt:variant>
        <vt:i4>35</vt:i4>
      </vt:variant>
      <vt:variant>
        <vt:i4>0</vt:i4>
      </vt:variant>
      <vt:variant>
        <vt:i4>5</vt:i4>
      </vt:variant>
      <vt:variant>
        <vt:lpwstr/>
      </vt:variant>
      <vt:variant>
        <vt:lpwstr>_Toc206149778</vt:lpwstr>
      </vt:variant>
      <vt:variant>
        <vt:i4>1572919</vt:i4>
      </vt:variant>
      <vt:variant>
        <vt:i4>32</vt:i4>
      </vt:variant>
      <vt:variant>
        <vt:i4>0</vt:i4>
      </vt:variant>
      <vt:variant>
        <vt:i4>5</vt:i4>
      </vt:variant>
      <vt:variant>
        <vt:lpwstr/>
      </vt:variant>
      <vt:variant>
        <vt:lpwstr>_Toc206149777</vt:lpwstr>
      </vt:variant>
      <vt:variant>
        <vt:i4>1572919</vt:i4>
      </vt:variant>
      <vt:variant>
        <vt:i4>29</vt:i4>
      </vt:variant>
      <vt:variant>
        <vt:i4>0</vt:i4>
      </vt:variant>
      <vt:variant>
        <vt:i4>5</vt:i4>
      </vt:variant>
      <vt:variant>
        <vt:lpwstr/>
      </vt:variant>
      <vt:variant>
        <vt:lpwstr>_Toc206149776</vt:lpwstr>
      </vt:variant>
      <vt:variant>
        <vt:i4>1572919</vt:i4>
      </vt:variant>
      <vt:variant>
        <vt:i4>26</vt:i4>
      </vt:variant>
      <vt:variant>
        <vt:i4>0</vt:i4>
      </vt:variant>
      <vt:variant>
        <vt:i4>5</vt:i4>
      </vt:variant>
      <vt:variant>
        <vt:lpwstr/>
      </vt:variant>
      <vt:variant>
        <vt:lpwstr>_Toc206149775</vt:lpwstr>
      </vt:variant>
      <vt:variant>
        <vt:i4>1572919</vt:i4>
      </vt:variant>
      <vt:variant>
        <vt:i4>23</vt:i4>
      </vt:variant>
      <vt:variant>
        <vt:i4>0</vt:i4>
      </vt:variant>
      <vt:variant>
        <vt:i4>5</vt:i4>
      </vt:variant>
      <vt:variant>
        <vt:lpwstr/>
      </vt:variant>
      <vt:variant>
        <vt:lpwstr>_Toc206149774</vt:lpwstr>
      </vt:variant>
      <vt:variant>
        <vt:i4>1572919</vt:i4>
      </vt:variant>
      <vt:variant>
        <vt:i4>20</vt:i4>
      </vt:variant>
      <vt:variant>
        <vt:i4>0</vt:i4>
      </vt:variant>
      <vt:variant>
        <vt:i4>5</vt:i4>
      </vt:variant>
      <vt:variant>
        <vt:lpwstr/>
      </vt:variant>
      <vt:variant>
        <vt:lpwstr>_Toc206149773</vt:lpwstr>
      </vt:variant>
      <vt:variant>
        <vt:i4>1572919</vt:i4>
      </vt:variant>
      <vt:variant>
        <vt:i4>17</vt:i4>
      </vt:variant>
      <vt:variant>
        <vt:i4>0</vt:i4>
      </vt:variant>
      <vt:variant>
        <vt:i4>5</vt:i4>
      </vt:variant>
      <vt:variant>
        <vt:lpwstr/>
      </vt:variant>
      <vt:variant>
        <vt:lpwstr>_Toc206149772</vt:lpwstr>
      </vt:variant>
      <vt:variant>
        <vt:i4>1572919</vt:i4>
      </vt:variant>
      <vt:variant>
        <vt:i4>14</vt:i4>
      </vt:variant>
      <vt:variant>
        <vt:i4>0</vt:i4>
      </vt:variant>
      <vt:variant>
        <vt:i4>5</vt:i4>
      </vt:variant>
      <vt:variant>
        <vt:lpwstr/>
      </vt:variant>
      <vt:variant>
        <vt:lpwstr>_Toc206149771</vt:lpwstr>
      </vt:variant>
      <vt:variant>
        <vt:i4>1572919</vt:i4>
      </vt:variant>
      <vt:variant>
        <vt:i4>11</vt:i4>
      </vt:variant>
      <vt:variant>
        <vt:i4>0</vt:i4>
      </vt:variant>
      <vt:variant>
        <vt:i4>5</vt:i4>
      </vt:variant>
      <vt:variant>
        <vt:lpwstr/>
      </vt:variant>
      <vt:variant>
        <vt:lpwstr>_Toc206149770</vt:lpwstr>
      </vt:variant>
      <vt:variant>
        <vt:i4>1638455</vt:i4>
      </vt:variant>
      <vt:variant>
        <vt:i4>8</vt:i4>
      </vt:variant>
      <vt:variant>
        <vt:i4>0</vt:i4>
      </vt:variant>
      <vt:variant>
        <vt:i4>5</vt:i4>
      </vt:variant>
      <vt:variant>
        <vt:lpwstr/>
      </vt:variant>
      <vt:variant>
        <vt:lpwstr>_Toc206149769</vt:lpwstr>
      </vt:variant>
      <vt:variant>
        <vt:i4>1638455</vt:i4>
      </vt:variant>
      <vt:variant>
        <vt:i4>5</vt:i4>
      </vt:variant>
      <vt:variant>
        <vt:i4>0</vt:i4>
      </vt:variant>
      <vt:variant>
        <vt:i4>5</vt:i4>
      </vt:variant>
      <vt:variant>
        <vt:lpwstr/>
      </vt:variant>
      <vt:variant>
        <vt:lpwstr>_Toc206149768</vt:lpwstr>
      </vt:variant>
      <vt:variant>
        <vt:i4>1638455</vt:i4>
      </vt:variant>
      <vt:variant>
        <vt:i4>2</vt:i4>
      </vt:variant>
      <vt:variant>
        <vt:i4>0</vt:i4>
      </vt:variant>
      <vt:variant>
        <vt:i4>5</vt:i4>
      </vt:variant>
      <vt:variant>
        <vt:lpwstr/>
      </vt:variant>
      <vt:variant>
        <vt:lpwstr>_Toc206149767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2025-11-07T15:09:00Z</dcterms:created>
  <dcterms:modified xsi:type="dcterms:W3CDTF">2025-11-07T15:11:00Z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a71cacfd-76da-4e2c-8984-25cf82490e4b</vt:lpwstr>
  </property>
  <property fmtid="{D5CDD505-2E9C-101B-9397-08002B2CF9AE}" pid="4" name="MediaServiceImageTags">
    <vt:lpwstr/>
  </property>
</Properties>
</file>